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7E8FF" w14:textId="77777777" w:rsidR="003F6797" w:rsidRDefault="003F6797" w:rsidP="003F6797">
      <w:pPr>
        <w:jc w:val="right"/>
        <w:rPr>
          <w:b/>
          <w:bCs/>
        </w:rPr>
      </w:pPr>
      <w:bookmarkStart w:id="0" w:name="_GoBack"/>
      <w:bookmarkEnd w:id="0"/>
    </w:p>
    <w:p w14:paraId="22CB1EBA" w14:textId="7B0BB050" w:rsidR="0052538B" w:rsidRPr="0052538B" w:rsidRDefault="0052538B" w:rsidP="003F6797">
      <w:pPr>
        <w:jc w:val="right"/>
      </w:pPr>
      <w:r w:rsidRPr="0052538B">
        <w:rPr>
          <w:b/>
          <w:bCs/>
        </w:rPr>
        <w:t>FECHA:</w:t>
      </w:r>
      <w:r w:rsidRPr="0052538B">
        <w:t> </w:t>
      </w:r>
      <w:r>
        <w:t>30</w:t>
      </w:r>
      <w:r w:rsidRPr="0052538B">
        <w:t xml:space="preserve"> de junio de 2026</w:t>
      </w:r>
    </w:p>
    <w:p w14:paraId="66067559" w14:textId="77777777" w:rsidR="0052538B" w:rsidRPr="0052538B" w:rsidRDefault="008903F5" w:rsidP="0052538B">
      <w:r>
        <w:pict w14:anchorId="19F5E944">
          <v:rect id="_x0000_i1025" style="width:0;height:1.5pt" o:hralign="center" o:hrstd="t" o:hr="t" fillcolor="#a0a0a0" stroked="f"/>
        </w:pict>
      </w:r>
    </w:p>
    <w:p w14:paraId="20D0CE05" w14:textId="49E62312" w:rsidR="0052538B" w:rsidRPr="0052538B" w:rsidRDefault="0052538B" w:rsidP="0052538B">
      <w:pPr>
        <w:rPr>
          <w:b/>
          <w:bCs/>
        </w:rPr>
      </w:pPr>
      <w:r w:rsidRPr="0052538B">
        <w:rPr>
          <w:b/>
          <w:bCs/>
        </w:rPr>
        <w:t xml:space="preserve">I. RESUMEN EJECUTIVO </w:t>
      </w:r>
    </w:p>
    <w:p w14:paraId="057C64DF" w14:textId="2792DFD1" w:rsidR="0052538B" w:rsidRPr="0052538B" w:rsidRDefault="0052538B" w:rsidP="0052538B">
      <w:pPr>
        <w:jc w:val="both"/>
      </w:pPr>
      <w:r w:rsidRPr="0052538B">
        <w:t>La presente minuta detalla los fundamentos y procedimientos aplicados para la primera distribución de recursos de la Asignación 060, correspondiente a los "Planes Especiales de Desarrollo de Zonas Extremas" (PEDZE). Tras el ajuste presupuestario realizado mediante el </w:t>
      </w:r>
      <w:r w:rsidRPr="0052538B">
        <w:rPr>
          <w:b/>
          <w:bCs/>
        </w:rPr>
        <w:t>Decreto N°374/2026</w:t>
      </w:r>
      <w:r w:rsidRPr="0052538B">
        <w:t>, el marco disponible se fijó en </w:t>
      </w:r>
      <w:r w:rsidRPr="0052538B">
        <w:rPr>
          <w:b/>
          <w:bCs/>
        </w:rPr>
        <w:t>M$68.507.391</w:t>
      </w:r>
      <w:r w:rsidRPr="0052538B">
        <w:t xml:space="preserve">. A través de un proceso de </w:t>
      </w:r>
      <w:r w:rsidR="003F6797" w:rsidRPr="0052538B">
        <w:t>análisis liderado</w:t>
      </w:r>
      <w:r w:rsidRPr="0052538B">
        <w:t xml:space="preserve"> por SUBDERE en coordinación con DIPRES, se ha determinado una cartera inicial a financiar por un total de </w:t>
      </w:r>
      <w:r w:rsidRPr="0052538B">
        <w:rPr>
          <w:b/>
          <w:bCs/>
        </w:rPr>
        <w:t>M$48.849.518</w:t>
      </w:r>
      <w:r w:rsidRPr="0052538B">
        <w:t>, priorizando la continuidad de obras, la coherencia con la Política Nacional de Zonas Extremas y la eficiencia en el gasto público.</w:t>
      </w:r>
    </w:p>
    <w:p w14:paraId="10366454" w14:textId="77777777" w:rsidR="0052538B" w:rsidRPr="0052538B" w:rsidRDefault="008903F5" w:rsidP="0052538B">
      <w:r>
        <w:pict w14:anchorId="0A029B64">
          <v:rect id="_x0000_i1026" style="width:0;height:1.5pt" o:hralign="center" o:hrstd="t" o:hr="t" fillcolor="#a0a0a0" stroked="f"/>
        </w:pict>
      </w:r>
    </w:p>
    <w:p w14:paraId="23FC0B97" w14:textId="77777777" w:rsidR="003F6797" w:rsidRDefault="003F6797" w:rsidP="0052538B">
      <w:pPr>
        <w:rPr>
          <w:b/>
          <w:bCs/>
        </w:rPr>
      </w:pPr>
    </w:p>
    <w:p w14:paraId="760CA372" w14:textId="012091CF" w:rsidR="0052538B" w:rsidRPr="0052538B" w:rsidRDefault="0052538B" w:rsidP="0052538B">
      <w:pPr>
        <w:rPr>
          <w:b/>
          <w:bCs/>
        </w:rPr>
      </w:pPr>
      <w:r w:rsidRPr="0052538B">
        <w:rPr>
          <w:b/>
          <w:bCs/>
        </w:rPr>
        <w:t>CRITERIOS TÉCNICOS DE DISTRIBUCIÓN</w:t>
      </w:r>
      <w:r w:rsidR="00B70654">
        <w:rPr>
          <w:b/>
          <w:bCs/>
        </w:rPr>
        <w:t xml:space="preserve"> 2026</w:t>
      </w:r>
    </w:p>
    <w:p w14:paraId="5DE74C9D" w14:textId="77777777" w:rsidR="0052538B" w:rsidRPr="0052538B" w:rsidRDefault="0052538B" w:rsidP="00042FD6">
      <w:pPr>
        <w:jc w:val="both"/>
      </w:pPr>
      <w:r w:rsidRPr="0052538B">
        <w:t>Para garantizar que la distribución de los </w:t>
      </w:r>
      <w:r w:rsidRPr="0052538B">
        <w:rPr>
          <w:b/>
          <w:bCs/>
        </w:rPr>
        <w:t>M$48.849.518</w:t>
      </w:r>
      <w:r w:rsidRPr="0052538B">
        <w:t> responda a criterios objetivos y verificables, se establecieron los siguientes pilares de evaluación:</w:t>
      </w:r>
    </w:p>
    <w:p w14:paraId="2A3226B8" w14:textId="2C213515" w:rsidR="00042FD6" w:rsidRPr="0052538B" w:rsidRDefault="0052538B" w:rsidP="00042FD6">
      <w:pPr>
        <w:jc w:val="both"/>
      </w:pPr>
      <w:r w:rsidRPr="0052538B">
        <w:rPr>
          <w:b/>
          <w:bCs/>
        </w:rPr>
        <w:t>1</w:t>
      </w:r>
      <w:r w:rsidRPr="00042FD6">
        <w:rPr>
          <w:b/>
          <w:bCs/>
        </w:rPr>
        <w:t xml:space="preserve">. </w:t>
      </w:r>
      <w:r w:rsidR="00042FD6" w:rsidRPr="00042FD6">
        <w:rPr>
          <w:b/>
          <w:bCs/>
        </w:rPr>
        <w:t>Financiamiento previamente comprometido bajo la Asignación 060.</w:t>
      </w:r>
    </w:p>
    <w:p w14:paraId="60C6C2A5" w14:textId="1D2051E5" w:rsidR="0052538B" w:rsidRPr="0052538B" w:rsidRDefault="0052538B" w:rsidP="00042FD6">
      <w:pPr>
        <w:jc w:val="both"/>
      </w:pPr>
      <w:r w:rsidRPr="0052538B">
        <w:t>Se aplicó un filtro de selectividad técnica donde solo fueron elegibles aquellas iniciativas</w:t>
      </w:r>
      <w:r w:rsidR="00F50EBC">
        <w:t xml:space="preserve"> que</w:t>
      </w:r>
      <w:r w:rsidRPr="0052538B">
        <w:t xml:space="preserve"> tuvieran financiamiento previamente comprometido bajo la Asignación 060. Este criterio asegura que la asignación responda a la planificación de largo </w:t>
      </w:r>
      <w:r w:rsidR="00E6265B" w:rsidRPr="0052538B">
        <w:t>plazo definida</w:t>
      </w:r>
      <w:r w:rsidR="00F50EBC">
        <w:t xml:space="preserve"> para estos planes </w:t>
      </w:r>
      <w:r w:rsidRPr="0052538B">
        <w:t>por los Gobiernos Regionales y aprobada por sus respectivos Consejos Regionales (CORE).</w:t>
      </w:r>
    </w:p>
    <w:p w14:paraId="3524F0B7" w14:textId="5CCCC1A9" w:rsidR="0052538B" w:rsidRPr="0052538B" w:rsidRDefault="0052538B" w:rsidP="00042FD6">
      <w:pPr>
        <w:jc w:val="both"/>
        <w:rPr>
          <w:b/>
          <w:bCs/>
        </w:rPr>
      </w:pPr>
      <w:r w:rsidRPr="0052538B">
        <w:rPr>
          <w:b/>
          <w:bCs/>
        </w:rPr>
        <w:t xml:space="preserve">2. Continuidad </w:t>
      </w:r>
      <w:r w:rsidR="00042FD6">
        <w:rPr>
          <w:b/>
          <w:bCs/>
        </w:rPr>
        <w:t>de la inversión</w:t>
      </w:r>
      <w:r w:rsidRPr="0052538B">
        <w:rPr>
          <w:b/>
          <w:bCs/>
        </w:rPr>
        <w:t xml:space="preserve"> PEDZE 1</w:t>
      </w:r>
    </w:p>
    <w:p w14:paraId="33688E80" w14:textId="131C3A11" w:rsidR="00B85CA6" w:rsidRPr="0052538B" w:rsidRDefault="0052538B" w:rsidP="00B85CA6">
      <w:pPr>
        <w:jc w:val="both"/>
      </w:pPr>
      <w:r w:rsidRPr="0052538B">
        <w:t xml:space="preserve">Bajo el principio de responsabilidad fiscal, se </w:t>
      </w:r>
      <w:r w:rsidR="00042FD6">
        <w:t>financió</w:t>
      </w:r>
      <w:r w:rsidRPr="0052538B">
        <w:t xml:space="preserve"> proyectos derivados del </w:t>
      </w:r>
      <w:r w:rsidRPr="0052538B">
        <w:rPr>
          <w:b/>
          <w:bCs/>
        </w:rPr>
        <w:t>PEDZE 1</w:t>
      </w:r>
      <w:r w:rsidRPr="0052538B">
        <w:t> (iniciados bajo los decretos de 2014 y 2015). El objetivo principal es evitar la paralización de obras que presentan avances físicos significativos </w:t>
      </w:r>
      <w:r w:rsidR="00042FD6">
        <w:t>y</w:t>
      </w:r>
      <w:r w:rsidRPr="0052538B">
        <w:t xml:space="preserve"> dar continuidad financiera a contratos vigentes y compromisos adquiridos</w:t>
      </w:r>
      <w:r w:rsidR="00B85CA6">
        <w:t xml:space="preserve">, por otra parte, </w:t>
      </w:r>
      <w:r w:rsidR="00B85CA6" w:rsidRPr="0052538B">
        <w:t>maximiza el impacto de la inversión ya realizada.</w:t>
      </w:r>
    </w:p>
    <w:p w14:paraId="6BB1C6BB" w14:textId="2098B63A" w:rsidR="0052538B" w:rsidRPr="0052538B" w:rsidRDefault="0052538B" w:rsidP="00042FD6">
      <w:pPr>
        <w:jc w:val="both"/>
        <w:rPr>
          <w:b/>
          <w:bCs/>
        </w:rPr>
      </w:pPr>
      <w:r w:rsidRPr="0052538B">
        <w:rPr>
          <w:b/>
          <w:bCs/>
        </w:rPr>
        <w:t xml:space="preserve">3. Impulso a la Nueva Generación de Planes </w:t>
      </w:r>
      <w:r w:rsidR="00C54738">
        <w:rPr>
          <w:b/>
          <w:bCs/>
        </w:rPr>
        <w:t xml:space="preserve">- </w:t>
      </w:r>
      <w:r w:rsidRPr="0052538B">
        <w:rPr>
          <w:b/>
          <w:bCs/>
        </w:rPr>
        <w:t>PEDZE 2</w:t>
      </w:r>
    </w:p>
    <w:p w14:paraId="1E21ECDF" w14:textId="5E46DDE9" w:rsidR="0052538B" w:rsidRPr="0052538B" w:rsidRDefault="0052538B" w:rsidP="00042FD6">
      <w:pPr>
        <w:jc w:val="both"/>
      </w:pPr>
      <w:r w:rsidRPr="0052538B">
        <w:t xml:space="preserve">Paralelamente, la distribución contempla recursos para dinamizar </w:t>
      </w:r>
      <w:r w:rsidR="00F50EBC">
        <w:t>el</w:t>
      </w:r>
      <w:r w:rsidRPr="0052538B">
        <w:t> </w:t>
      </w:r>
      <w:r w:rsidRPr="0052538B">
        <w:rPr>
          <w:b/>
          <w:bCs/>
        </w:rPr>
        <w:t>PEDZE 2</w:t>
      </w:r>
      <w:r w:rsidRPr="0052538B">
        <w:t>, los cuales han sido formulados o actualizados bajo el nuevo estándar del Decreto N°43. Esto permite iniciar el ciclo de reducción de brechas en nuevas áreas identificadas en los diagnósticos regionales más recientes.</w:t>
      </w:r>
    </w:p>
    <w:p w14:paraId="44CDB9E3" w14:textId="77777777" w:rsidR="0052538B" w:rsidRPr="0052538B" w:rsidRDefault="008903F5" w:rsidP="0052538B">
      <w:r>
        <w:lastRenderedPageBreak/>
        <w:pict w14:anchorId="7D41BB6B">
          <v:rect id="_x0000_i1027" style="width:0;height:1.5pt" o:hralign="center" o:hrstd="t" o:hr="t" fillcolor="#a0a0a0" stroked="f"/>
        </w:pict>
      </w:r>
    </w:p>
    <w:p w14:paraId="3FD230E5" w14:textId="77777777" w:rsidR="003F6797" w:rsidRDefault="003F6797" w:rsidP="0052538B">
      <w:pPr>
        <w:rPr>
          <w:b/>
          <w:bCs/>
        </w:rPr>
      </w:pPr>
    </w:p>
    <w:p w14:paraId="23610239" w14:textId="17555608" w:rsidR="0052538B" w:rsidRPr="0052538B" w:rsidRDefault="0052538B" w:rsidP="0052538B">
      <w:pPr>
        <w:rPr>
          <w:b/>
          <w:bCs/>
        </w:rPr>
      </w:pPr>
      <w:r w:rsidRPr="0052538B">
        <w:rPr>
          <w:b/>
          <w:bCs/>
        </w:rPr>
        <w:t>IV. CRITERIOS ADMINISTRATIVOS Y FINANCIEROS (SUBDERE - DIPRES)</w:t>
      </w:r>
    </w:p>
    <w:p w14:paraId="5B9F067E" w14:textId="63D5ABB0" w:rsidR="0052538B" w:rsidRPr="0052538B" w:rsidRDefault="0052538B" w:rsidP="00B85CA6">
      <w:pPr>
        <w:jc w:val="both"/>
      </w:pPr>
      <w:r w:rsidRPr="0052538B">
        <w:t xml:space="preserve">El análisis para la distribución no se limitó </w:t>
      </w:r>
      <w:r w:rsidR="00E626F4">
        <w:t xml:space="preserve">solo </w:t>
      </w:r>
      <w:r w:rsidRPr="0052538B">
        <w:t>a la pertinencia técnica, sino que integró una evaluación de gestión realizada en conjunto por SUBDERE y DIPRES:</w:t>
      </w:r>
    </w:p>
    <w:p w14:paraId="7EC8FC0B" w14:textId="77777777" w:rsidR="0052538B" w:rsidRPr="0052538B" w:rsidRDefault="0052538B" w:rsidP="00B85CA6">
      <w:pPr>
        <w:jc w:val="both"/>
        <w:rPr>
          <w:b/>
          <w:bCs/>
        </w:rPr>
      </w:pPr>
      <w:r w:rsidRPr="0052538B">
        <w:rPr>
          <w:b/>
          <w:bCs/>
        </w:rPr>
        <w:t>1. Capacidad de Ejecución y Gasto Histórico</w:t>
      </w:r>
    </w:p>
    <w:p w14:paraId="7F7A1DE4" w14:textId="2876539A" w:rsidR="0052538B" w:rsidRPr="0052538B" w:rsidRDefault="0052538B" w:rsidP="00B85CA6">
      <w:pPr>
        <w:numPr>
          <w:ilvl w:val="0"/>
          <w:numId w:val="12"/>
        </w:numPr>
        <w:jc w:val="both"/>
      </w:pPr>
      <w:r w:rsidRPr="0052538B">
        <w:t>Se analizó el comportamiento del gasto del año anterior de cada Gobierno Regional. Este indicador de desempeño es crucial para determinar si el monto solicitado es coherente con la capacidad operativa del GORE para devengar recursos en el ejercicio vigente.</w:t>
      </w:r>
    </w:p>
    <w:p w14:paraId="0AD9A340" w14:textId="77777777" w:rsidR="0052538B" w:rsidRPr="0052538B" w:rsidRDefault="0052538B" w:rsidP="00B85CA6">
      <w:pPr>
        <w:jc w:val="both"/>
        <w:rPr>
          <w:b/>
          <w:bCs/>
        </w:rPr>
      </w:pPr>
      <w:r w:rsidRPr="0052538B">
        <w:rPr>
          <w:b/>
          <w:bCs/>
        </w:rPr>
        <w:t>2. Evaluación de Disponibilidad y Solicitud</w:t>
      </w:r>
    </w:p>
    <w:p w14:paraId="5A58859F" w14:textId="7C10FFD6" w:rsidR="0052538B" w:rsidRPr="0052538B" w:rsidRDefault="0052538B" w:rsidP="00B85CA6">
      <w:pPr>
        <w:numPr>
          <w:ilvl w:val="0"/>
          <w:numId w:val="13"/>
        </w:numPr>
        <w:jc w:val="both"/>
      </w:pPr>
      <w:r w:rsidRPr="0052538B">
        <w:t xml:space="preserve">Se contrastaron los requerimientos financieros </w:t>
      </w:r>
      <w:r w:rsidR="00E626F4">
        <w:t xml:space="preserve">de cada región </w:t>
      </w:r>
      <w:r w:rsidRPr="0052538B">
        <w:t>con la disponibilidad presupuestaria total de la Asignación 060.</w:t>
      </w:r>
    </w:p>
    <w:p w14:paraId="0F0F5EC8" w14:textId="77777777" w:rsidR="0052538B" w:rsidRDefault="0052538B" w:rsidP="00B85CA6">
      <w:pPr>
        <w:numPr>
          <w:ilvl w:val="0"/>
          <w:numId w:val="13"/>
        </w:numPr>
        <w:jc w:val="both"/>
      </w:pPr>
      <w:r w:rsidRPr="0052538B">
        <w:t>Se consideró el historial de presupuestos entregados en años anteriores para evitar acumulaciones de saldos no ejecutados y garantizar una distribución equitativa basada en necesidades reales de caja.</w:t>
      </w:r>
    </w:p>
    <w:p w14:paraId="635526C7" w14:textId="77777777" w:rsidR="00E626F4" w:rsidRDefault="006737B3" w:rsidP="006737B3">
      <w:pPr>
        <w:ind w:left="360"/>
        <w:jc w:val="both"/>
      </w:pPr>
      <w:r w:rsidRPr="00E626F4">
        <w:t xml:space="preserve">Cabe señalar que la Subsecretaría de Desarrollo Regional y Administrativo (SUBDERE) junto a DIPRES efectuaron este proceso sobre la base de los requerimientos presentados por cada Gobierno Regional. </w:t>
      </w:r>
    </w:p>
    <w:p w14:paraId="4123EA5D" w14:textId="06F139B2" w:rsidR="006737B3" w:rsidRPr="00E626F4" w:rsidRDefault="006737B3" w:rsidP="006737B3">
      <w:pPr>
        <w:ind w:left="360"/>
        <w:jc w:val="both"/>
      </w:pPr>
      <w:r w:rsidRPr="00E626F4">
        <w:t>En consecuencia, tras el análisis técnico, administrativo y financiero de cada una de las solicitudes regionales se determinó la primera distribución de los recursos correspondientes a esta asignación</w:t>
      </w:r>
      <w:r w:rsidR="00E626F4">
        <w:t xml:space="preserve"> que se detalla a continuación</w:t>
      </w:r>
      <w:r w:rsidRPr="00E626F4">
        <w:t>.</w:t>
      </w:r>
    </w:p>
    <w:p w14:paraId="60F50264" w14:textId="77777777" w:rsidR="0052538B" w:rsidRPr="0052538B" w:rsidRDefault="008903F5" w:rsidP="00B85CA6">
      <w:pPr>
        <w:jc w:val="both"/>
      </w:pPr>
      <w:r>
        <w:pict w14:anchorId="5DBFFAC5">
          <v:rect id="_x0000_i1028" style="width:0;height:1.5pt" o:hralign="center" o:hrstd="t" o:hr="t" fillcolor="#a0a0a0" stroked="f"/>
        </w:pict>
      </w:r>
    </w:p>
    <w:p w14:paraId="15BC8B90" w14:textId="77777777" w:rsidR="003F6797" w:rsidRDefault="003F6797" w:rsidP="00B85CA6">
      <w:pPr>
        <w:jc w:val="both"/>
        <w:rPr>
          <w:b/>
          <w:bCs/>
        </w:rPr>
      </w:pPr>
    </w:p>
    <w:p w14:paraId="32698F7E" w14:textId="7DAA9FAC" w:rsidR="0052538B" w:rsidRPr="0052538B" w:rsidRDefault="0052538B" w:rsidP="00B85CA6">
      <w:pPr>
        <w:jc w:val="both"/>
        <w:rPr>
          <w:b/>
          <w:bCs/>
        </w:rPr>
      </w:pPr>
      <w:r w:rsidRPr="0052538B">
        <w:rPr>
          <w:b/>
          <w:bCs/>
        </w:rPr>
        <w:t>V. CONCLUSIONES Y RESULTADOS DE LA ASIGNACIÓN</w:t>
      </w:r>
    </w:p>
    <w:p w14:paraId="5F85B57E" w14:textId="77777777" w:rsidR="00E626F4" w:rsidRDefault="006737B3" w:rsidP="000062B1">
      <w:pPr>
        <w:jc w:val="both"/>
      </w:pPr>
      <w:r>
        <w:t>L</w:t>
      </w:r>
      <w:r w:rsidRPr="006737B3">
        <w:t>a</w:t>
      </w:r>
      <w:r>
        <w:t xml:space="preserve"> primera</w:t>
      </w:r>
      <w:r w:rsidRPr="006737B3">
        <w:t xml:space="preserve"> distribución de los recursos de la Asignación 060, correspondiente a los "Planes de Zonas Extremas", se ha realizado bajo criterios alineados con la Política Nacional sobre Zonas Extremas.</w:t>
      </w:r>
      <w:r>
        <w:t xml:space="preserve"> </w:t>
      </w:r>
      <w:r w:rsidRPr="006737B3">
        <w:t xml:space="preserve">Este proceso permitió priorizar iniciativas técnicamente viables y coherentes con los planes vigentes, garantizando tanto la continuidad de los proyectos en ejecución como el impulso de </w:t>
      </w:r>
      <w:r w:rsidR="000062B1">
        <w:t xml:space="preserve">los </w:t>
      </w:r>
      <w:r w:rsidRPr="006737B3">
        <w:t xml:space="preserve">nuevos planes. </w:t>
      </w:r>
    </w:p>
    <w:tbl>
      <w:tblPr>
        <w:tblStyle w:val="Tablaconcuadrcula"/>
        <w:tblW w:w="0" w:type="auto"/>
        <w:tblLook w:val="04A0" w:firstRow="1" w:lastRow="0" w:firstColumn="1" w:lastColumn="0" w:noHBand="0" w:noVBand="1"/>
      </w:tblPr>
      <w:tblGrid>
        <w:gridCol w:w="3622"/>
        <w:gridCol w:w="1654"/>
        <w:gridCol w:w="1607"/>
        <w:gridCol w:w="1945"/>
      </w:tblGrid>
      <w:tr w:rsidR="005D1474" w:rsidRPr="004F09B8" w14:paraId="00914930" w14:textId="77777777" w:rsidTr="00407925">
        <w:tc>
          <w:tcPr>
            <w:tcW w:w="8828" w:type="dxa"/>
            <w:gridSpan w:val="4"/>
          </w:tcPr>
          <w:p w14:paraId="3A0F85EB" w14:textId="45EAB9FA" w:rsidR="005D1474" w:rsidRPr="004F09B8" w:rsidRDefault="005D1474" w:rsidP="00143836">
            <w:pPr>
              <w:jc w:val="center"/>
              <w:rPr>
                <w:b/>
                <w:bCs/>
                <w:sz w:val="20"/>
                <w:szCs w:val="20"/>
              </w:rPr>
            </w:pPr>
            <w:r w:rsidRPr="004F09B8">
              <w:rPr>
                <w:b/>
                <w:bCs/>
                <w:sz w:val="20"/>
                <w:szCs w:val="20"/>
              </w:rPr>
              <w:t>Región de Arica y Parinacota</w:t>
            </w:r>
          </w:p>
        </w:tc>
      </w:tr>
      <w:tr w:rsidR="00242C4D" w:rsidRPr="004F09B8" w14:paraId="632805C0" w14:textId="77777777" w:rsidTr="00242C4D">
        <w:tc>
          <w:tcPr>
            <w:tcW w:w="3622" w:type="dxa"/>
          </w:tcPr>
          <w:p w14:paraId="60B16E7B" w14:textId="2A56751E" w:rsidR="00242C4D" w:rsidRPr="004F09B8" w:rsidRDefault="00242C4D" w:rsidP="00242C4D">
            <w:pPr>
              <w:jc w:val="both"/>
              <w:rPr>
                <w:b/>
                <w:bCs/>
                <w:sz w:val="20"/>
                <w:szCs w:val="20"/>
              </w:rPr>
            </w:pPr>
            <w:r w:rsidRPr="004F09B8">
              <w:rPr>
                <w:b/>
                <w:bCs/>
                <w:sz w:val="20"/>
                <w:szCs w:val="20"/>
              </w:rPr>
              <w:t>Nombre iniciativa</w:t>
            </w:r>
          </w:p>
        </w:tc>
        <w:tc>
          <w:tcPr>
            <w:tcW w:w="1654" w:type="dxa"/>
          </w:tcPr>
          <w:p w14:paraId="11E85FCC" w14:textId="153715C7" w:rsidR="00242C4D" w:rsidRPr="004F09B8" w:rsidRDefault="00242C4D" w:rsidP="00242C4D">
            <w:pPr>
              <w:jc w:val="both"/>
              <w:rPr>
                <w:b/>
                <w:bCs/>
                <w:sz w:val="20"/>
                <w:szCs w:val="20"/>
              </w:rPr>
            </w:pPr>
            <w:r w:rsidRPr="004F09B8">
              <w:rPr>
                <w:b/>
                <w:bCs/>
                <w:sz w:val="20"/>
                <w:szCs w:val="20"/>
              </w:rPr>
              <w:t>Costo total M$</w:t>
            </w:r>
          </w:p>
        </w:tc>
        <w:tc>
          <w:tcPr>
            <w:tcW w:w="1607" w:type="dxa"/>
          </w:tcPr>
          <w:p w14:paraId="4D2FD3E0" w14:textId="5B457654" w:rsidR="00242C4D" w:rsidRPr="004F09B8" w:rsidRDefault="00242C4D" w:rsidP="00242C4D">
            <w:pPr>
              <w:jc w:val="both"/>
              <w:rPr>
                <w:b/>
                <w:bCs/>
                <w:sz w:val="20"/>
                <w:szCs w:val="20"/>
              </w:rPr>
            </w:pPr>
            <w:r w:rsidRPr="004F09B8">
              <w:rPr>
                <w:b/>
                <w:bCs/>
                <w:sz w:val="20"/>
                <w:szCs w:val="20"/>
              </w:rPr>
              <w:t>Monto ejecutado M$</w:t>
            </w:r>
          </w:p>
        </w:tc>
        <w:tc>
          <w:tcPr>
            <w:tcW w:w="1945" w:type="dxa"/>
          </w:tcPr>
          <w:p w14:paraId="1AAFBE66" w14:textId="316A7525" w:rsidR="00242C4D" w:rsidRPr="004F09B8" w:rsidRDefault="00242C4D" w:rsidP="00242C4D">
            <w:pPr>
              <w:jc w:val="both"/>
              <w:rPr>
                <w:b/>
                <w:bCs/>
                <w:sz w:val="20"/>
                <w:szCs w:val="20"/>
              </w:rPr>
            </w:pPr>
            <w:r w:rsidRPr="004F09B8">
              <w:rPr>
                <w:b/>
                <w:bCs/>
                <w:sz w:val="20"/>
                <w:szCs w:val="20"/>
              </w:rPr>
              <w:t>Monto</w:t>
            </w:r>
            <w:r w:rsidR="005D1474" w:rsidRPr="004F09B8">
              <w:rPr>
                <w:b/>
                <w:bCs/>
                <w:sz w:val="20"/>
                <w:szCs w:val="20"/>
              </w:rPr>
              <w:t xml:space="preserve"> </w:t>
            </w:r>
            <w:r w:rsidRPr="004F09B8">
              <w:rPr>
                <w:b/>
                <w:bCs/>
                <w:sz w:val="20"/>
                <w:szCs w:val="20"/>
              </w:rPr>
              <w:t>1ª distribución 2026</w:t>
            </w:r>
            <w:r w:rsidR="005D1474" w:rsidRPr="004F09B8">
              <w:rPr>
                <w:b/>
                <w:bCs/>
                <w:sz w:val="20"/>
                <w:szCs w:val="20"/>
              </w:rPr>
              <w:t xml:space="preserve"> M$</w:t>
            </w:r>
          </w:p>
        </w:tc>
      </w:tr>
      <w:tr w:rsidR="00242C4D" w:rsidRPr="004F09B8" w14:paraId="1F074499" w14:textId="77777777" w:rsidTr="00242C4D">
        <w:tc>
          <w:tcPr>
            <w:tcW w:w="3622" w:type="dxa"/>
          </w:tcPr>
          <w:p w14:paraId="11718785" w14:textId="5C40328F" w:rsidR="00242C4D" w:rsidRPr="004F09B8" w:rsidRDefault="00242C4D" w:rsidP="00242C4D">
            <w:pPr>
              <w:jc w:val="both"/>
              <w:rPr>
                <w:rFonts w:cs="Calibri"/>
                <w:color w:val="000000"/>
                <w:sz w:val="20"/>
                <w:szCs w:val="20"/>
              </w:rPr>
            </w:pPr>
            <w:r w:rsidRPr="004F09B8">
              <w:rPr>
                <w:rFonts w:cs="Calibri"/>
                <w:color w:val="000000"/>
                <w:sz w:val="20"/>
                <w:szCs w:val="20"/>
              </w:rPr>
              <w:lastRenderedPageBreak/>
              <w:t>Construcción Museo Antropológico San Miguel Azapa, Región de Arica y Parinacota.</w:t>
            </w:r>
          </w:p>
        </w:tc>
        <w:tc>
          <w:tcPr>
            <w:tcW w:w="1654" w:type="dxa"/>
          </w:tcPr>
          <w:p w14:paraId="4B68BAF4" w14:textId="37BEFE56" w:rsidR="00242C4D" w:rsidRPr="004F09B8" w:rsidRDefault="00242C4D" w:rsidP="00242C4D">
            <w:pPr>
              <w:jc w:val="right"/>
              <w:rPr>
                <w:sz w:val="20"/>
                <w:szCs w:val="20"/>
              </w:rPr>
            </w:pPr>
            <w:r w:rsidRPr="004F09B8">
              <w:rPr>
                <w:sz w:val="20"/>
                <w:szCs w:val="20"/>
              </w:rPr>
              <w:t>37.227.330</w:t>
            </w:r>
          </w:p>
        </w:tc>
        <w:tc>
          <w:tcPr>
            <w:tcW w:w="1607" w:type="dxa"/>
          </w:tcPr>
          <w:p w14:paraId="34E57CA1" w14:textId="12D96177" w:rsidR="00242C4D" w:rsidRPr="004F09B8" w:rsidRDefault="00242C4D" w:rsidP="00242C4D">
            <w:pPr>
              <w:jc w:val="right"/>
              <w:rPr>
                <w:sz w:val="20"/>
                <w:szCs w:val="20"/>
              </w:rPr>
            </w:pPr>
            <w:r w:rsidRPr="004F09B8">
              <w:rPr>
                <w:sz w:val="20"/>
                <w:szCs w:val="20"/>
              </w:rPr>
              <w:t>1.033.539</w:t>
            </w:r>
          </w:p>
        </w:tc>
        <w:tc>
          <w:tcPr>
            <w:tcW w:w="1945" w:type="dxa"/>
          </w:tcPr>
          <w:p w14:paraId="0BD900FB" w14:textId="65D12800" w:rsidR="00242C4D" w:rsidRPr="004F09B8" w:rsidRDefault="00FD3F11" w:rsidP="00242C4D">
            <w:pPr>
              <w:jc w:val="right"/>
              <w:rPr>
                <w:sz w:val="20"/>
                <w:szCs w:val="20"/>
              </w:rPr>
            </w:pPr>
            <w:r w:rsidRPr="004F09B8">
              <w:rPr>
                <w:sz w:val="20"/>
                <w:szCs w:val="20"/>
              </w:rPr>
              <w:t>1.906.803</w:t>
            </w:r>
          </w:p>
        </w:tc>
      </w:tr>
      <w:tr w:rsidR="00242C4D" w:rsidRPr="004F09B8" w14:paraId="7D39B542" w14:textId="77777777" w:rsidTr="00242C4D">
        <w:tc>
          <w:tcPr>
            <w:tcW w:w="3622" w:type="dxa"/>
          </w:tcPr>
          <w:p w14:paraId="74DF69E3" w14:textId="4AB863D6" w:rsidR="00242C4D" w:rsidRPr="004F09B8" w:rsidRDefault="00242C4D" w:rsidP="00242C4D">
            <w:pPr>
              <w:jc w:val="both"/>
              <w:rPr>
                <w:rFonts w:cs="Calibri"/>
                <w:color w:val="000000"/>
                <w:sz w:val="20"/>
                <w:szCs w:val="20"/>
              </w:rPr>
            </w:pPr>
            <w:r w:rsidRPr="004F09B8">
              <w:rPr>
                <w:sz w:val="20"/>
                <w:szCs w:val="20"/>
              </w:rPr>
              <w:t xml:space="preserve">Mejoramiento de servicios estudiantiles universitarios, </w:t>
            </w:r>
            <w:r w:rsidRPr="004F09B8">
              <w:rPr>
                <w:rFonts w:cs="Calibri"/>
                <w:color w:val="000000"/>
                <w:sz w:val="20"/>
                <w:szCs w:val="20"/>
              </w:rPr>
              <w:t>Región de Arica y Parinacota.</w:t>
            </w:r>
          </w:p>
        </w:tc>
        <w:tc>
          <w:tcPr>
            <w:tcW w:w="1654" w:type="dxa"/>
          </w:tcPr>
          <w:p w14:paraId="39EE0E2B" w14:textId="5A66C795" w:rsidR="00242C4D" w:rsidRPr="004F09B8" w:rsidRDefault="00242C4D" w:rsidP="00242C4D">
            <w:pPr>
              <w:jc w:val="right"/>
              <w:rPr>
                <w:sz w:val="20"/>
                <w:szCs w:val="20"/>
              </w:rPr>
            </w:pPr>
            <w:r w:rsidRPr="004F09B8">
              <w:rPr>
                <w:sz w:val="20"/>
                <w:szCs w:val="20"/>
              </w:rPr>
              <w:t>16.226.670</w:t>
            </w:r>
          </w:p>
        </w:tc>
        <w:tc>
          <w:tcPr>
            <w:tcW w:w="1607" w:type="dxa"/>
          </w:tcPr>
          <w:p w14:paraId="387CC9C1" w14:textId="77777777" w:rsidR="00242C4D" w:rsidRPr="004F09B8" w:rsidRDefault="00242C4D" w:rsidP="00242C4D">
            <w:pPr>
              <w:jc w:val="right"/>
              <w:rPr>
                <w:sz w:val="20"/>
                <w:szCs w:val="20"/>
              </w:rPr>
            </w:pPr>
            <w:r w:rsidRPr="004F09B8">
              <w:rPr>
                <w:sz w:val="20"/>
                <w:szCs w:val="20"/>
              </w:rPr>
              <w:t>466</w:t>
            </w:r>
          </w:p>
          <w:p w14:paraId="6A425A02" w14:textId="77777777" w:rsidR="00242C4D" w:rsidRPr="004F09B8" w:rsidRDefault="00242C4D" w:rsidP="00242C4D">
            <w:pPr>
              <w:jc w:val="right"/>
              <w:rPr>
                <w:sz w:val="20"/>
                <w:szCs w:val="20"/>
              </w:rPr>
            </w:pPr>
          </w:p>
        </w:tc>
        <w:tc>
          <w:tcPr>
            <w:tcW w:w="1945" w:type="dxa"/>
          </w:tcPr>
          <w:p w14:paraId="7CA26641" w14:textId="583D2C90" w:rsidR="00242C4D" w:rsidRPr="004F09B8" w:rsidRDefault="004F09B8" w:rsidP="00242C4D">
            <w:pPr>
              <w:jc w:val="right"/>
              <w:rPr>
                <w:sz w:val="20"/>
                <w:szCs w:val="20"/>
              </w:rPr>
            </w:pPr>
            <w:r w:rsidRPr="004F09B8">
              <w:rPr>
                <w:sz w:val="20"/>
                <w:szCs w:val="20"/>
              </w:rPr>
              <w:t>1.093.197</w:t>
            </w:r>
          </w:p>
        </w:tc>
      </w:tr>
      <w:tr w:rsidR="00242C4D" w:rsidRPr="004F09B8" w14:paraId="41E69B8E" w14:textId="77777777" w:rsidTr="00242C4D">
        <w:tc>
          <w:tcPr>
            <w:tcW w:w="3622" w:type="dxa"/>
          </w:tcPr>
          <w:p w14:paraId="29EBA9AD" w14:textId="09493494" w:rsidR="00242C4D" w:rsidRPr="004F09B8" w:rsidRDefault="00242C4D" w:rsidP="00242C4D">
            <w:pPr>
              <w:jc w:val="right"/>
              <w:rPr>
                <w:b/>
                <w:bCs/>
                <w:sz w:val="20"/>
                <w:szCs w:val="20"/>
              </w:rPr>
            </w:pPr>
            <w:r w:rsidRPr="004F09B8">
              <w:rPr>
                <w:b/>
                <w:bCs/>
                <w:sz w:val="20"/>
                <w:szCs w:val="20"/>
              </w:rPr>
              <w:t>TOTAL</w:t>
            </w:r>
          </w:p>
        </w:tc>
        <w:tc>
          <w:tcPr>
            <w:tcW w:w="1654" w:type="dxa"/>
          </w:tcPr>
          <w:p w14:paraId="50D91FB3" w14:textId="36815469" w:rsidR="00242C4D" w:rsidRPr="004F09B8" w:rsidRDefault="00242C4D" w:rsidP="00242C4D">
            <w:pPr>
              <w:jc w:val="right"/>
              <w:rPr>
                <w:b/>
                <w:bCs/>
                <w:sz w:val="20"/>
                <w:szCs w:val="20"/>
              </w:rPr>
            </w:pPr>
            <w:r w:rsidRPr="004F09B8">
              <w:rPr>
                <w:b/>
                <w:bCs/>
                <w:sz w:val="20"/>
                <w:szCs w:val="20"/>
              </w:rPr>
              <w:t>53.454.000</w:t>
            </w:r>
          </w:p>
        </w:tc>
        <w:tc>
          <w:tcPr>
            <w:tcW w:w="1607" w:type="dxa"/>
          </w:tcPr>
          <w:p w14:paraId="775F3312" w14:textId="2654BB72" w:rsidR="00242C4D" w:rsidRPr="004F09B8" w:rsidRDefault="00242C4D" w:rsidP="00242C4D">
            <w:pPr>
              <w:jc w:val="right"/>
              <w:rPr>
                <w:b/>
                <w:bCs/>
                <w:sz w:val="20"/>
                <w:szCs w:val="20"/>
              </w:rPr>
            </w:pPr>
            <w:r w:rsidRPr="004F09B8">
              <w:rPr>
                <w:b/>
                <w:bCs/>
                <w:sz w:val="20"/>
                <w:szCs w:val="20"/>
              </w:rPr>
              <w:t>1.034.005</w:t>
            </w:r>
          </w:p>
        </w:tc>
        <w:tc>
          <w:tcPr>
            <w:tcW w:w="1945" w:type="dxa"/>
          </w:tcPr>
          <w:p w14:paraId="34A1E54D" w14:textId="08BDF438" w:rsidR="00242C4D" w:rsidRPr="004F09B8" w:rsidRDefault="004F09B8" w:rsidP="00242C4D">
            <w:pPr>
              <w:jc w:val="right"/>
              <w:rPr>
                <w:b/>
                <w:bCs/>
                <w:sz w:val="20"/>
                <w:szCs w:val="20"/>
              </w:rPr>
            </w:pPr>
            <w:r w:rsidRPr="004F09B8">
              <w:rPr>
                <w:b/>
                <w:bCs/>
                <w:sz w:val="20"/>
                <w:szCs w:val="20"/>
              </w:rPr>
              <w:t>3.000.000</w:t>
            </w:r>
          </w:p>
        </w:tc>
      </w:tr>
    </w:tbl>
    <w:p w14:paraId="1AF909A6" w14:textId="59865E1B" w:rsidR="00E626F4" w:rsidRDefault="00E626F4">
      <w:pPr>
        <w:rPr>
          <w:sz w:val="20"/>
          <w:szCs w:val="20"/>
        </w:rPr>
      </w:pPr>
    </w:p>
    <w:tbl>
      <w:tblPr>
        <w:tblStyle w:val="Tablaconcuadrcula"/>
        <w:tblW w:w="0" w:type="auto"/>
        <w:tblLook w:val="04A0" w:firstRow="1" w:lastRow="0" w:firstColumn="1" w:lastColumn="0" w:noHBand="0" w:noVBand="1"/>
      </w:tblPr>
      <w:tblGrid>
        <w:gridCol w:w="3638"/>
        <w:gridCol w:w="1619"/>
        <w:gridCol w:w="1620"/>
        <w:gridCol w:w="1951"/>
      </w:tblGrid>
      <w:tr w:rsidR="005D1474" w:rsidRPr="004F09B8" w14:paraId="0811553D" w14:textId="77777777" w:rsidTr="00453195">
        <w:tc>
          <w:tcPr>
            <w:tcW w:w="8828" w:type="dxa"/>
            <w:gridSpan w:val="4"/>
          </w:tcPr>
          <w:p w14:paraId="4609FBE5" w14:textId="230C455F" w:rsidR="005D1474" w:rsidRPr="004F09B8" w:rsidRDefault="005D1474" w:rsidP="00F82AA6">
            <w:pPr>
              <w:jc w:val="center"/>
              <w:rPr>
                <w:b/>
                <w:bCs/>
                <w:sz w:val="20"/>
                <w:szCs w:val="20"/>
              </w:rPr>
            </w:pPr>
            <w:r w:rsidRPr="004F09B8">
              <w:rPr>
                <w:b/>
                <w:bCs/>
                <w:sz w:val="20"/>
                <w:szCs w:val="20"/>
              </w:rPr>
              <w:t>Región de Tarapacá</w:t>
            </w:r>
          </w:p>
        </w:tc>
      </w:tr>
      <w:tr w:rsidR="00242C4D" w:rsidRPr="004F09B8" w14:paraId="0E822F9E" w14:textId="77777777" w:rsidTr="00242C4D">
        <w:tc>
          <w:tcPr>
            <w:tcW w:w="3638" w:type="dxa"/>
          </w:tcPr>
          <w:p w14:paraId="1BFFBEDC" w14:textId="77777777" w:rsidR="00242C4D" w:rsidRPr="004F09B8" w:rsidRDefault="00242C4D" w:rsidP="00F82AA6">
            <w:pPr>
              <w:jc w:val="both"/>
              <w:rPr>
                <w:b/>
                <w:bCs/>
                <w:sz w:val="20"/>
                <w:szCs w:val="20"/>
              </w:rPr>
            </w:pPr>
            <w:r w:rsidRPr="004F09B8">
              <w:rPr>
                <w:b/>
                <w:bCs/>
                <w:sz w:val="20"/>
                <w:szCs w:val="20"/>
              </w:rPr>
              <w:t>Nombre iniciativa</w:t>
            </w:r>
          </w:p>
        </w:tc>
        <w:tc>
          <w:tcPr>
            <w:tcW w:w="1619" w:type="dxa"/>
          </w:tcPr>
          <w:p w14:paraId="3D49AC27" w14:textId="06D3EE8E" w:rsidR="00242C4D" w:rsidRPr="004F09B8" w:rsidRDefault="00242C4D" w:rsidP="00F82AA6">
            <w:pPr>
              <w:jc w:val="both"/>
              <w:rPr>
                <w:b/>
                <w:bCs/>
                <w:sz w:val="20"/>
                <w:szCs w:val="20"/>
              </w:rPr>
            </w:pPr>
            <w:r w:rsidRPr="004F09B8">
              <w:rPr>
                <w:b/>
                <w:bCs/>
                <w:sz w:val="20"/>
                <w:szCs w:val="20"/>
              </w:rPr>
              <w:t>Costo total M$</w:t>
            </w:r>
          </w:p>
        </w:tc>
        <w:tc>
          <w:tcPr>
            <w:tcW w:w="1620" w:type="dxa"/>
          </w:tcPr>
          <w:p w14:paraId="7A0F785B" w14:textId="570DDD28" w:rsidR="00242C4D" w:rsidRPr="004F09B8" w:rsidRDefault="00242C4D" w:rsidP="00F82AA6">
            <w:pPr>
              <w:jc w:val="both"/>
              <w:rPr>
                <w:b/>
                <w:bCs/>
                <w:sz w:val="20"/>
                <w:szCs w:val="20"/>
              </w:rPr>
            </w:pPr>
            <w:r w:rsidRPr="004F09B8">
              <w:rPr>
                <w:b/>
                <w:bCs/>
                <w:sz w:val="20"/>
                <w:szCs w:val="20"/>
              </w:rPr>
              <w:t>Monto ejecutado M$</w:t>
            </w:r>
          </w:p>
        </w:tc>
        <w:tc>
          <w:tcPr>
            <w:tcW w:w="1951" w:type="dxa"/>
          </w:tcPr>
          <w:p w14:paraId="4E5E30C7" w14:textId="391DE85F" w:rsidR="00242C4D" w:rsidRPr="004F09B8" w:rsidRDefault="005D1474" w:rsidP="00F82AA6">
            <w:pPr>
              <w:jc w:val="both"/>
              <w:rPr>
                <w:b/>
                <w:bCs/>
                <w:sz w:val="20"/>
                <w:szCs w:val="20"/>
              </w:rPr>
            </w:pPr>
            <w:r w:rsidRPr="004F09B8">
              <w:rPr>
                <w:b/>
                <w:bCs/>
                <w:sz w:val="20"/>
                <w:szCs w:val="20"/>
              </w:rPr>
              <w:t>Monto 1ª distribución 2026 M$</w:t>
            </w:r>
          </w:p>
        </w:tc>
      </w:tr>
      <w:tr w:rsidR="00242C4D" w:rsidRPr="004F09B8" w14:paraId="5279B065" w14:textId="77777777" w:rsidTr="00242C4D">
        <w:tc>
          <w:tcPr>
            <w:tcW w:w="3638" w:type="dxa"/>
          </w:tcPr>
          <w:p w14:paraId="33697466" w14:textId="098373B7" w:rsidR="00242C4D" w:rsidRPr="004F09B8" w:rsidRDefault="00242C4D" w:rsidP="00F82AA6">
            <w:pPr>
              <w:jc w:val="both"/>
              <w:rPr>
                <w:sz w:val="20"/>
                <w:szCs w:val="20"/>
              </w:rPr>
            </w:pPr>
            <w:r w:rsidRPr="004F09B8">
              <w:rPr>
                <w:sz w:val="20"/>
                <w:szCs w:val="20"/>
              </w:rPr>
              <w:t>Reposición con relocalización y equipamiento del Servicio Médico Legal de Iquique.</w:t>
            </w:r>
          </w:p>
        </w:tc>
        <w:tc>
          <w:tcPr>
            <w:tcW w:w="1619" w:type="dxa"/>
          </w:tcPr>
          <w:p w14:paraId="6FA34924" w14:textId="05254254" w:rsidR="00242C4D" w:rsidRPr="004F09B8" w:rsidRDefault="00242C4D" w:rsidP="00D41008">
            <w:pPr>
              <w:jc w:val="right"/>
              <w:rPr>
                <w:sz w:val="20"/>
                <w:szCs w:val="20"/>
              </w:rPr>
            </w:pPr>
            <w:r w:rsidRPr="004F09B8">
              <w:rPr>
                <w:sz w:val="20"/>
                <w:szCs w:val="20"/>
              </w:rPr>
              <w:t>2.600.000</w:t>
            </w:r>
          </w:p>
        </w:tc>
        <w:tc>
          <w:tcPr>
            <w:tcW w:w="1620" w:type="dxa"/>
          </w:tcPr>
          <w:p w14:paraId="324E841B" w14:textId="3B220F22" w:rsidR="00242C4D" w:rsidRPr="004F09B8" w:rsidRDefault="00242C4D" w:rsidP="00D41008">
            <w:pPr>
              <w:jc w:val="right"/>
              <w:rPr>
                <w:sz w:val="20"/>
                <w:szCs w:val="20"/>
              </w:rPr>
            </w:pPr>
            <w:r w:rsidRPr="004F09B8">
              <w:rPr>
                <w:sz w:val="20"/>
                <w:szCs w:val="20"/>
              </w:rPr>
              <w:t>0</w:t>
            </w:r>
          </w:p>
        </w:tc>
        <w:tc>
          <w:tcPr>
            <w:tcW w:w="1951" w:type="dxa"/>
          </w:tcPr>
          <w:p w14:paraId="6A419FF1" w14:textId="77777777" w:rsidR="00242C4D" w:rsidRPr="004F09B8" w:rsidRDefault="004F09B8" w:rsidP="00D41008">
            <w:pPr>
              <w:jc w:val="right"/>
              <w:rPr>
                <w:sz w:val="20"/>
                <w:szCs w:val="20"/>
              </w:rPr>
            </w:pPr>
            <w:r w:rsidRPr="004F09B8">
              <w:rPr>
                <w:sz w:val="20"/>
                <w:szCs w:val="20"/>
              </w:rPr>
              <w:t>50.000</w:t>
            </w:r>
          </w:p>
          <w:p w14:paraId="6639CCFB" w14:textId="3C0493C4" w:rsidR="004F09B8" w:rsidRPr="004F09B8" w:rsidRDefault="004F09B8" w:rsidP="00D41008">
            <w:pPr>
              <w:jc w:val="right"/>
              <w:rPr>
                <w:sz w:val="20"/>
                <w:szCs w:val="20"/>
              </w:rPr>
            </w:pPr>
          </w:p>
        </w:tc>
      </w:tr>
      <w:tr w:rsidR="00242C4D" w:rsidRPr="004F09B8" w14:paraId="79C6893D" w14:textId="77777777" w:rsidTr="00242C4D">
        <w:tc>
          <w:tcPr>
            <w:tcW w:w="3638" w:type="dxa"/>
          </w:tcPr>
          <w:p w14:paraId="2170EC28" w14:textId="544A97E7" w:rsidR="00242C4D" w:rsidRPr="004F09B8" w:rsidRDefault="00242C4D" w:rsidP="00F82AA6">
            <w:pPr>
              <w:jc w:val="both"/>
              <w:rPr>
                <w:sz w:val="20"/>
                <w:szCs w:val="20"/>
              </w:rPr>
            </w:pPr>
            <w:r w:rsidRPr="004F09B8">
              <w:rPr>
                <w:sz w:val="20"/>
                <w:szCs w:val="20"/>
              </w:rPr>
              <w:t>Construcción Terminal de Buses, Pozo Almonte.</w:t>
            </w:r>
          </w:p>
        </w:tc>
        <w:tc>
          <w:tcPr>
            <w:tcW w:w="1619" w:type="dxa"/>
          </w:tcPr>
          <w:p w14:paraId="04208FBB" w14:textId="7B75D783" w:rsidR="00242C4D" w:rsidRPr="004F09B8" w:rsidRDefault="00242C4D" w:rsidP="00D41008">
            <w:pPr>
              <w:jc w:val="right"/>
              <w:rPr>
                <w:sz w:val="20"/>
                <w:szCs w:val="20"/>
              </w:rPr>
            </w:pPr>
            <w:r w:rsidRPr="004F09B8">
              <w:rPr>
                <w:sz w:val="20"/>
                <w:szCs w:val="20"/>
              </w:rPr>
              <w:t>90.000</w:t>
            </w:r>
          </w:p>
        </w:tc>
        <w:tc>
          <w:tcPr>
            <w:tcW w:w="1620" w:type="dxa"/>
          </w:tcPr>
          <w:p w14:paraId="61C010BF" w14:textId="24AB563F" w:rsidR="00242C4D" w:rsidRPr="004F09B8" w:rsidRDefault="00242C4D" w:rsidP="00D41008">
            <w:pPr>
              <w:jc w:val="right"/>
              <w:rPr>
                <w:sz w:val="20"/>
                <w:szCs w:val="20"/>
              </w:rPr>
            </w:pPr>
            <w:r w:rsidRPr="004F09B8">
              <w:rPr>
                <w:sz w:val="20"/>
                <w:szCs w:val="20"/>
              </w:rPr>
              <w:t>0</w:t>
            </w:r>
          </w:p>
        </w:tc>
        <w:tc>
          <w:tcPr>
            <w:tcW w:w="1951" w:type="dxa"/>
          </w:tcPr>
          <w:p w14:paraId="70369A33" w14:textId="567E784E" w:rsidR="00242C4D" w:rsidRPr="004F09B8" w:rsidRDefault="004F09B8" w:rsidP="00D41008">
            <w:pPr>
              <w:jc w:val="right"/>
              <w:rPr>
                <w:sz w:val="20"/>
                <w:szCs w:val="20"/>
              </w:rPr>
            </w:pPr>
            <w:r w:rsidRPr="004F09B8">
              <w:rPr>
                <w:sz w:val="20"/>
                <w:szCs w:val="20"/>
              </w:rPr>
              <w:t>45.000</w:t>
            </w:r>
          </w:p>
        </w:tc>
      </w:tr>
      <w:tr w:rsidR="00242C4D" w:rsidRPr="004F09B8" w14:paraId="7775E609" w14:textId="77777777" w:rsidTr="00242C4D">
        <w:tc>
          <w:tcPr>
            <w:tcW w:w="3638" w:type="dxa"/>
          </w:tcPr>
          <w:p w14:paraId="508BECF5" w14:textId="5DED911A" w:rsidR="00242C4D" w:rsidRPr="004F09B8" w:rsidRDefault="00242C4D" w:rsidP="00F82AA6">
            <w:pPr>
              <w:jc w:val="both"/>
              <w:rPr>
                <w:sz w:val="20"/>
                <w:szCs w:val="20"/>
              </w:rPr>
            </w:pPr>
            <w:r w:rsidRPr="004F09B8">
              <w:rPr>
                <w:sz w:val="20"/>
                <w:szCs w:val="20"/>
              </w:rPr>
              <w:t>Construcción de la Estación de Investigación y Desarrollo en el Tamarugal, de la Universidad de Tarapacá.  Región de Tarapacá.</w:t>
            </w:r>
          </w:p>
        </w:tc>
        <w:tc>
          <w:tcPr>
            <w:tcW w:w="1619" w:type="dxa"/>
          </w:tcPr>
          <w:p w14:paraId="6B9FE2AE" w14:textId="77777777" w:rsidR="00242C4D" w:rsidRPr="004F09B8" w:rsidRDefault="00242C4D" w:rsidP="00D41008">
            <w:pPr>
              <w:jc w:val="right"/>
              <w:rPr>
                <w:sz w:val="20"/>
                <w:szCs w:val="20"/>
              </w:rPr>
            </w:pPr>
            <w:r w:rsidRPr="004F09B8">
              <w:rPr>
                <w:sz w:val="20"/>
                <w:szCs w:val="20"/>
              </w:rPr>
              <w:t>115.000</w:t>
            </w:r>
          </w:p>
          <w:p w14:paraId="230E6054" w14:textId="102E7845" w:rsidR="00242C4D" w:rsidRPr="004F09B8" w:rsidRDefault="00242C4D" w:rsidP="00D41008">
            <w:pPr>
              <w:jc w:val="right"/>
              <w:rPr>
                <w:sz w:val="20"/>
                <w:szCs w:val="20"/>
              </w:rPr>
            </w:pPr>
          </w:p>
        </w:tc>
        <w:tc>
          <w:tcPr>
            <w:tcW w:w="1620" w:type="dxa"/>
          </w:tcPr>
          <w:p w14:paraId="20A9FA5A" w14:textId="5C18643C" w:rsidR="00242C4D" w:rsidRPr="004F09B8" w:rsidRDefault="00242C4D" w:rsidP="00D41008">
            <w:pPr>
              <w:jc w:val="right"/>
              <w:rPr>
                <w:sz w:val="20"/>
                <w:szCs w:val="20"/>
              </w:rPr>
            </w:pPr>
            <w:r w:rsidRPr="004F09B8">
              <w:rPr>
                <w:sz w:val="20"/>
                <w:szCs w:val="20"/>
              </w:rPr>
              <w:t>0</w:t>
            </w:r>
          </w:p>
        </w:tc>
        <w:tc>
          <w:tcPr>
            <w:tcW w:w="1951" w:type="dxa"/>
          </w:tcPr>
          <w:p w14:paraId="79922A83" w14:textId="39367610" w:rsidR="00242C4D" w:rsidRPr="004F09B8" w:rsidRDefault="004F09B8" w:rsidP="00D41008">
            <w:pPr>
              <w:jc w:val="right"/>
              <w:rPr>
                <w:sz w:val="20"/>
                <w:szCs w:val="20"/>
              </w:rPr>
            </w:pPr>
            <w:r w:rsidRPr="004F09B8">
              <w:rPr>
                <w:sz w:val="20"/>
                <w:szCs w:val="20"/>
              </w:rPr>
              <w:t>55.000</w:t>
            </w:r>
          </w:p>
        </w:tc>
      </w:tr>
      <w:tr w:rsidR="00242C4D" w:rsidRPr="004F09B8" w14:paraId="5A535054" w14:textId="77777777" w:rsidTr="00242C4D">
        <w:tc>
          <w:tcPr>
            <w:tcW w:w="3638" w:type="dxa"/>
          </w:tcPr>
          <w:p w14:paraId="0E654818" w14:textId="7DE47160" w:rsidR="00242C4D" w:rsidRPr="004F09B8" w:rsidRDefault="00242C4D" w:rsidP="00F82AA6">
            <w:pPr>
              <w:jc w:val="both"/>
              <w:rPr>
                <w:sz w:val="20"/>
                <w:szCs w:val="20"/>
              </w:rPr>
            </w:pPr>
            <w:r w:rsidRPr="004F09B8">
              <w:rPr>
                <w:sz w:val="20"/>
                <w:szCs w:val="20"/>
              </w:rPr>
              <w:t>Construcción Depósito Arqueológico Región de Tarapacá.</w:t>
            </w:r>
          </w:p>
        </w:tc>
        <w:tc>
          <w:tcPr>
            <w:tcW w:w="1619" w:type="dxa"/>
          </w:tcPr>
          <w:p w14:paraId="7D12119F" w14:textId="77777777" w:rsidR="00242C4D" w:rsidRPr="004F09B8" w:rsidRDefault="00242C4D" w:rsidP="00D41008">
            <w:pPr>
              <w:jc w:val="right"/>
              <w:rPr>
                <w:sz w:val="20"/>
                <w:szCs w:val="20"/>
              </w:rPr>
            </w:pPr>
            <w:r w:rsidRPr="004F09B8">
              <w:rPr>
                <w:sz w:val="20"/>
                <w:szCs w:val="20"/>
              </w:rPr>
              <w:t>350.000</w:t>
            </w:r>
          </w:p>
          <w:p w14:paraId="5E8B85E0" w14:textId="0F750A07" w:rsidR="00242C4D" w:rsidRPr="004F09B8" w:rsidRDefault="00242C4D" w:rsidP="00D41008">
            <w:pPr>
              <w:jc w:val="right"/>
              <w:rPr>
                <w:sz w:val="20"/>
                <w:szCs w:val="20"/>
              </w:rPr>
            </w:pPr>
          </w:p>
        </w:tc>
        <w:tc>
          <w:tcPr>
            <w:tcW w:w="1620" w:type="dxa"/>
          </w:tcPr>
          <w:p w14:paraId="015EF0E8" w14:textId="2ECA383A" w:rsidR="00242C4D" w:rsidRPr="004F09B8" w:rsidRDefault="00242C4D" w:rsidP="00D41008">
            <w:pPr>
              <w:jc w:val="right"/>
              <w:rPr>
                <w:sz w:val="20"/>
                <w:szCs w:val="20"/>
              </w:rPr>
            </w:pPr>
            <w:r w:rsidRPr="004F09B8">
              <w:rPr>
                <w:sz w:val="20"/>
                <w:szCs w:val="20"/>
              </w:rPr>
              <w:t>0</w:t>
            </w:r>
          </w:p>
        </w:tc>
        <w:tc>
          <w:tcPr>
            <w:tcW w:w="1951" w:type="dxa"/>
          </w:tcPr>
          <w:p w14:paraId="299BD551" w14:textId="50923AB2" w:rsidR="00242C4D" w:rsidRPr="004F09B8" w:rsidRDefault="004F09B8" w:rsidP="00D41008">
            <w:pPr>
              <w:jc w:val="right"/>
              <w:rPr>
                <w:sz w:val="20"/>
                <w:szCs w:val="20"/>
              </w:rPr>
            </w:pPr>
            <w:r w:rsidRPr="004F09B8">
              <w:rPr>
                <w:sz w:val="20"/>
                <w:szCs w:val="20"/>
              </w:rPr>
              <w:t>90.000</w:t>
            </w:r>
          </w:p>
        </w:tc>
      </w:tr>
      <w:tr w:rsidR="00242C4D" w:rsidRPr="004F09B8" w14:paraId="3585F717" w14:textId="77777777" w:rsidTr="00242C4D">
        <w:tc>
          <w:tcPr>
            <w:tcW w:w="3638" w:type="dxa"/>
          </w:tcPr>
          <w:p w14:paraId="0106F09E" w14:textId="3FDE7566" w:rsidR="00242C4D" w:rsidRPr="004F09B8" w:rsidRDefault="00242C4D" w:rsidP="00F82AA6">
            <w:pPr>
              <w:jc w:val="both"/>
              <w:rPr>
                <w:sz w:val="20"/>
                <w:szCs w:val="20"/>
              </w:rPr>
            </w:pPr>
            <w:r w:rsidRPr="004F09B8">
              <w:rPr>
                <w:sz w:val="20"/>
                <w:szCs w:val="20"/>
              </w:rPr>
              <w:t>Programa para habilitar Campus Alto Hospicio, UNAP.</w:t>
            </w:r>
          </w:p>
        </w:tc>
        <w:tc>
          <w:tcPr>
            <w:tcW w:w="1619" w:type="dxa"/>
          </w:tcPr>
          <w:p w14:paraId="02498EEE" w14:textId="195A4B69" w:rsidR="00242C4D" w:rsidRPr="004F09B8" w:rsidRDefault="00242C4D" w:rsidP="00D41008">
            <w:pPr>
              <w:jc w:val="right"/>
              <w:rPr>
                <w:sz w:val="20"/>
                <w:szCs w:val="20"/>
              </w:rPr>
            </w:pPr>
            <w:r w:rsidRPr="004F09B8">
              <w:rPr>
                <w:sz w:val="20"/>
                <w:szCs w:val="20"/>
              </w:rPr>
              <w:t>1.850.000</w:t>
            </w:r>
          </w:p>
        </w:tc>
        <w:tc>
          <w:tcPr>
            <w:tcW w:w="1620" w:type="dxa"/>
          </w:tcPr>
          <w:p w14:paraId="442B13DD" w14:textId="1EDBC82A" w:rsidR="00242C4D" w:rsidRPr="004F09B8" w:rsidRDefault="00242C4D" w:rsidP="00D41008">
            <w:pPr>
              <w:jc w:val="right"/>
              <w:rPr>
                <w:sz w:val="20"/>
                <w:szCs w:val="20"/>
              </w:rPr>
            </w:pPr>
            <w:r w:rsidRPr="004F09B8">
              <w:rPr>
                <w:sz w:val="20"/>
                <w:szCs w:val="20"/>
              </w:rPr>
              <w:t>0</w:t>
            </w:r>
          </w:p>
        </w:tc>
        <w:tc>
          <w:tcPr>
            <w:tcW w:w="1951" w:type="dxa"/>
          </w:tcPr>
          <w:p w14:paraId="5AFCF669" w14:textId="6CE42824" w:rsidR="00242C4D" w:rsidRPr="004F09B8" w:rsidRDefault="004F09B8" w:rsidP="00D41008">
            <w:pPr>
              <w:jc w:val="right"/>
              <w:rPr>
                <w:sz w:val="20"/>
                <w:szCs w:val="20"/>
              </w:rPr>
            </w:pPr>
            <w:r w:rsidRPr="004F09B8">
              <w:rPr>
                <w:sz w:val="20"/>
                <w:szCs w:val="20"/>
              </w:rPr>
              <w:t>650.000</w:t>
            </w:r>
          </w:p>
        </w:tc>
      </w:tr>
      <w:tr w:rsidR="00242C4D" w:rsidRPr="004F09B8" w14:paraId="143DBB66" w14:textId="77777777" w:rsidTr="00242C4D">
        <w:tc>
          <w:tcPr>
            <w:tcW w:w="3638" w:type="dxa"/>
          </w:tcPr>
          <w:p w14:paraId="0DD533F4" w14:textId="3002F041" w:rsidR="00242C4D" w:rsidRPr="004F09B8" w:rsidRDefault="00242C4D" w:rsidP="00D41008">
            <w:pPr>
              <w:jc w:val="right"/>
              <w:rPr>
                <w:b/>
                <w:bCs/>
                <w:sz w:val="20"/>
                <w:szCs w:val="20"/>
              </w:rPr>
            </w:pPr>
            <w:r w:rsidRPr="004F09B8">
              <w:rPr>
                <w:b/>
                <w:bCs/>
                <w:sz w:val="20"/>
                <w:szCs w:val="20"/>
              </w:rPr>
              <w:t>TOTAL</w:t>
            </w:r>
          </w:p>
        </w:tc>
        <w:tc>
          <w:tcPr>
            <w:tcW w:w="1619" w:type="dxa"/>
          </w:tcPr>
          <w:p w14:paraId="4736C9C4" w14:textId="145C6968" w:rsidR="00242C4D" w:rsidRPr="004F09B8" w:rsidRDefault="00242C4D" w:rsidP="00D41008">
            <w:pPr>
              <w:jc w:val="right"/>
              <w:rPr>
                <w:b/>
                <w:bCs/>
                <w:sz w:val="20"/>
                <w:szCs w:val="20"/>
              </w:rPr>
            </w:pPr>
            <w:r w:rsidRPr="004F09B8">
              <w:rPr>
                <w:b/>
                <w:bCs/>
                <w:sz w:val="20"/>
                <w:szCs w:val="20"/>
              </w:rPr>
              <w:t>5.005.000</w:t>
            </w:r>
          </w:p>
        </w:tc>
        <w:tc>
          <w:tcPr>
            <w:tcW w:w="1620" w:type="dxa"/>
          </w:tcPr>
          <w:p w14:paraId="4B416949" w14:textId="709AA47C" w:rsidR="00242C4D" w:rsidRPr="004F09B8" w:rsidRDefault="00242C4D" w:rsidP="00D41008">
            <w:pPr>
              <w:jc w:val="right"/>
              <w:rPr>
                <w:b/>
                <w:bCs/>
                <w:sz w:val="20"/>
                <w:szCs w:val="20"/>
              </w:rPr>
            </w:pPr>
            <w:r w:rsidRPr="004F09B8">
              <w:rPr>
                <w:b/>
                <w:bCs/>
                <w:sz w:val="20"/>
                <w:szCs w:val="20"/>
              </w:rPr>
              <w:t>0</w:t>
            </w:r>
          </w:p>
        </w:tc>
        <w:tc>
          <w:tcPr>
            <w:tcW w:w="1951" w:type="dxa"/>
          </w:tcPr>
          <w:p w14:paraId="1BE751E7" w14:textId="68E4F0F2" w:rsidR="00242C4D" w:rsidRPr="004F09B8" w:rsidRDefault="004F09B8" w:rsidP="00D41008">
            <w:pPr>
              <w:jc w:val="right"/>
              <w:rPr>
                <w:b/>
                <w:bCs/>
                <w:sz w:val="20"/>
                <w:szCs w:val="20"/>
              </w:rPr>
            </w:pPr>
            <w:r w:rsidRPr="004F09B8">
              <w:rPr>
                <w:b/>
                <w:bCs/>
                <w:sz w:val="20"/>
                <w:szCs w:val="20"/>
              </w:rPr>
              <w:t>890.000</w:t>
            </w:r>
          </w:p>
        </w:tc>
      </w:tr>
    </w:tbl>
    <w:p w14:paraId="51550768" w14:textId="77777777" w:rsidR="00143836" w:rsidRPr="004F09B8" w:rsidRDefault="00143836" w:rsidP="00B85CA6">
      <w:pPr>
        <w:jc w:val="both"/>
        <w:rPr>
          <w:sz w:val="20"/>
          <w:szCs w:val="20"/>
        </w:rPr>
      </w:pPr>
    </w:p>
    <w:tbl>
      <w:tblPr>
        <w:tblStyle w:val="Tablaconcuadrcula"/>
        <w:tblW w:w="0" w:type="auto"/>
        <w:tblLook w:val="04A0" w:firstRow="1" w:lastRow="0" w:firstColumn="1" w:lastColumn="0" w:noHBand="0" w:noVBand="1"/>
      </w:tblPr>
      <w:tblGrid>
        <w:gridCol w:w="3681"/>
        <w:gridCol w:w="1559"/>
        <w:gridCol w:w="1701"/>
        <w:gridCol w:w="1887"/>
      </w:tblGrid>
      <w:tr w:rsidR="005D1474" w:rsidRPr="004F09B8" w14:paraId="359586D7" w14:textId="77777777" w:rsidTr="000D16BC">
        <w:tc>
          <w:tcPr>
            <w:tcW w:w="8828" w:type="dxa"/>
            <w:gridSpan w:val="4"/>
          </w:tcPr>
          <w:p w14:paraId="32AD1899" w14:textId="514B7893" w:rsidR="005D1474" w:rsidRPr="004F09B8" w:rsidRDefault="005D1474" w:rsidP="00F82AA6">
            <w:pPr>
              <w:jc w:val="center"/>
              <w:rPr>
                <w:b/>
                <w:bCs/>
                <w:sz w:val="20"/>
                <w:szCs w:val="20"/>
              </w:rPr>
            </w:pPr>
            <w:r w:rsidRPr="004F09B8">
              <w:rPr>
                <w:b/>
                <w:bCs/>
                <w:sz w:val="20"/>
                <w:szCs w:val="20"/>
              </w:rPr>
              <w:t>Región de Los Lagos</w:t>
            </w:r>
          </w:p>
        </w:tc>
      </w:tr>
      <w:tr w:rsidR="00242C4D" w:rsidRPr="004F09B8" w14:paraId="59591366" w14:textId="77777777" w:rsidTr="005D1474">
        <w:tc>
          <w:tcPr>
            <w:tcW w:w="3681" w:type="dxa"/>
          </w:tcPr>
          <w:p w14:paraId="4462B71A" w14:textId="77777777" w:rsidR="00242C4D" w:rsidRPr="004F09B8" w:rsidRDefault="00242C4D" w:rsidP="00242C4D">
            <w:pPr>
              <w:jc w:val="both"/>
              <w:rPr>
                <w:b/>
                <w:bCs/>
                <w:sz w:val="20"/>
                <w:szCs w:val="20"/>
              </w:rPr>
            </w:pPr>
            <w:r w:rsidRPr="004F09B8">
              <w:rPr>
                <w:b/>
                <w:bCs/>
                <w:sz w:val="20"/>
                <w:szCs w:val="20"/>
              </w:rPr>
              <w:t>Nombre iniciativa</w:t>
            </w:r>
          </w:p>
        </w:tc>
        <w:tc>
          <w:tcPr>
            <w:tcW w:w="1559" w:type="dxa"/>
          </w:tcPr>
          <w:p w14:paraId="1A1747D9" w14:textId="688C0ACB" w:rsidR="00242C4D" w:rsidRPr="004F09B8" w:rsidRDefault="00242C4D" w:rsidP="00242C4D">
            <w:pPr>
              <w:jc w:val="both"/>
              <w:rPr>
                <w:b/>
                <w:bCs/>
                <w:sz w:val="20"/>
                <w:szCs w:val="20"/>
              </w:rPr>
            </w:pPr>
            <w:r w:rsidRPr="004F09B8">
              <w:rPr>
                <w:b/>
                <w:bCs/>
                <w:sz w:val="20"/>
                <w:szCs w:val="20"/>
              </w:rPr>
              <w:t>Costo total M$</w:t>
            </w:r>
          </w:p>
        </w:tc>
        <w:tc>
          <w:tcPr>
            <w:tcW w:w="1701" w:type="dxa"/>
          </w:tcPr>
          <w:p w14:paraId="646D69BB" w14:textId="36FA88D5" w:rsidR="00242C4D" w:rsidRPr="004F09B8" w:rsidRDefault="00242C4D" w:rsidP="00242C4D">
            <w:pPr>
              <w:jc w:val="both"/>
              <w:rPr>
                <w:b/>
                <w:bCs/>
                <w:sz w:val="20"/>
                <w:szCs w:val="20"/>
              </w:rPr>
            </w:pPr>
            <w:r w:rsidRPr="004F09B8">
              <w:rPr>
                <w:b/>
                <w:bCs/>
                <w:sz w:val="20"/>
                <w:szCs w:val="20"/>
              </w:rPr>
              <w:t>Monto ejecutado M$</w:t>
            </w:r>
          </w:p>
        </w:tc>
        <w:tc>
          <w:tcPr>
            <w:tcW w:w="1887" w:type="dxa"/>
          </w:tcPr>
          <w:p w14:paraId="0A2C1CC9" w14:textId="7CF89FE0" w:rsidR="00242C4D" w:rsidRPr="004F09B8" w:rsidRDefault="005D1474" w:rsidP="00242C4D">
            <w:pPr>
              <w:jc w:val="both"/>
              <w:rPr>
                <w:sz w:val="20"/>
                <w:szCs w:val="20"/>
              </w:rPr>
            </w:pPr>
            <w:r w:rsidRPr="004F09B8">
              <w:rPr>
                <w:b/>
                <w:bCs/>
                <w:sz w:val="20"/>
                <w:szCs w:val="20"/>
              </w:rPr>
              <w:t>Monto 1ª distribución 2026 M$</w:t>
            </w:r>
          </w:p>
        </w:tc>
      </w:tr>
      <w:tr w:rsidR="00242C4D" w:rsidRPr="004F09B8" w14:paraId="110BE556" w14:textId="77777777" w:rsidTr="005D1474">
        <w:tc>
          <w:tcPr>
            <w:tcW w:w="3681" w:type="dxa"/>
          </w:tcPr>
          <w:p w14:paraId="494A1BBA" w14:textId="3EB3ABAA" w:rsidR="00242C4D" w:rsidRPr="004F09B8" w:rsidRDefault="005D1474" w:rsidP="005D1474">
            <w:pPr>
              <w:rPr>
                <w:sz w:val="20"/>
                <w:szCs w:val="20"/>
              </w:rPr>
            </w:pPr>
            <w:r w:rsidRPr="004F09B8">
              <w:rPr>
                <w:sz w:val="20"/>
                <w:szCs w:val="20"/>
              </w:rPr>
              <w:t>Mejoramiento Ruta 235-CH sector V. S. Lucia-P. Ramírez, Provincia de Palena.</w:t>
            </w:r>
          </w:p>
        </w:tc>
        <w:tc>
          <w:tcPr>
            <w:tcW w:w="1559" w:type="dxa"/>
          </w:tcPr>
          <w:p w14:paraId="3B168916" w14:textId="144080C2" w:rsidR="00242C4D" w:rsidRPr="004F09B8" w:rsidRDefault="00242C4D" w:rsidP="005D1474">
            <w:pPr>
              <w:jc w:val="right"/>
              <w:rPr>
                <w:sz w:val="20"/>
                <w:szCs w:val="20"/>
              </w:rPr>
            </w:pPr>
            <w:r w:rsidRPr="004F09B8">
              <w:rPr>
                <w:sz w:val="20"/>
                <w:szCs w:val="20"/>
              </w:rPr>
              <w:t>51.850.682</w:t>
            </w:r>
          </w:p>
        </w:tc>
        <w:tc>
          <w:tcPr>
            <w:tcW w:w="1701" w:type="dxa"/>
          </w:tcPr>
          <w:p w14:paraId="06CB3515" w14:textId="446030D1" w:rsidR="00242C4D" w:rsidRPr="004F09B8" w:rsidRDefault="00242C4D" w:rsidP="005D1474">
            <w:pPr>
              <w:jc w:val="right"/>
              <w:rPr>
                <w:sz w:val="20"/>
                <w:szCs w:val="20"/>
              </w:rPr>
            </w:pPr>
            <w:r w:rsidRPr="004F09B8">
              <w:rPr>
                <w:sz w:val="20"/>
                <w:szCs w:val="20"/>
              </w:rPr>
              <w:t>13.369.891</w:t>
            </w:r>
          </w:p>
        </w:tc>
        <w:tc>
          <w:tcPr>
            <w:tcW w:w="1887" w:type="dxa"/>
          </w:tcPr>
          <w:p w14:paraId="6A95D4A6" w14:textId="497F132B" w:rsidR="00242C4D" w:rsidRPr="004F09B8" w:rsidRDefault="00FD3F11" w:rsidP="005D1474">
            <w:pPr>
              <w:jc w:val="right"/>
              <w:rPr>
                <w:sz w:val="20"/>
                <w:szCs w:val="20"/>
              </w:rPr>
            </w:pPr>
            <w:r w:rsidRPr="004F09B8">
              <w:rPr>
                <w:sz w:val="20"/>
                <w:szCs w:val="20"/>
              </w:rPr>
              <w:t>500.000</w:t>
            </w:r>
          </w:p>
        </w:tc>
      </w:tr>
      <w:tr w:rsidR="00242C4D" w:rsidRPr="004F09B8" w14:paraId="1E236BE4" w14:textId="77777777" w:rsidTr="005D1474">
        <w:tc>
          <w:tcPr>
            <w:tcW w:w="3681" w:type="dxa"/>
          </w:tcPr>
          <w:p w14:paraId="1069BF7B" w14:textId="06B14F3B" w:rsidR="00242C4D" w:rsidRPr="004F09B8" w:rsidRDefault="005D1474" w:rsidP="005D1474">
            <w:pPr>
              <w:rPr>
                <w:sz w:val="20"/>
                <w:szCs w:val="20"/>
              </w:rPr>
            </w:pPr>
            <w:r w:rsidRPr="004F09B8">
              <w:rPr>
                <w:sz w:val="20"/>
                <w:szCs w:val="20"/>
              </w:rPr>
              <w:t>Construcción camino Ruta W-807, sector Pte. Negro-Pte. Aquellas, Chaitén.</w:t>
            </w:r>
          </w:p>
        </w:tc>
        <w:tc>
          <w:tcPr>
            <w:tcW w:w="1559" w:type="dxa"/>
          </w:tcPr>
          <w:p w14:paraId="43E37DBE" w14:textId="1D27A948" w:rsidR="00242C4D" w:rsidRPr="004F09B8" w:rsidRDefault="00242C4D" w:rsidP="005D1474">
            <w:pPr>
              <w:jc w:val="right"/>
              <w:rPr>
                <w:sz w:val="20"/>
                <w:szCs w:val="20"/>
              </w:rPr>
            </w:pPr>
            <w:r w:rsidRPr="004F09B8">
              <w:rPr>
                <w:sz w:val="20"/>
                <w:szCs w:val="20"/>
              </w:rPr>
              <w:t>17.126.558</w:t>
            </w:r>
          </w:p>
        </w:tc>
        <w:tc>
          <w:tcPr>
            <w:tcW w:w="1701" w:type="dxa"/>
          </w:tcPr>
          <w:p w14:paraId="2F12A25D" w14:textId="393D88CF" w:rsidR="00242C4D" w:rsidRPr="004F09B8" w:rsidRDefault="00242C4D" w:rsidP="005D1474">
            <w:pPr>
              <w:jc w:val="right"/>
              <w:rPr>
                <w:sz w:val="20"/>
                <w:szCs w:val="20"/>
              </w:rPr>
            </w:pPr>
            <w:r w:rsidRPr="004F09B8">
              <w:rPr>
                <w:sz w:val="20"/>
                <w:szCs w:val="20"/>
              </w:rPr>
              <w:t>4.059.796</w:t>
            </w:r>
          </w:p>
        </w:tc>
        <w:tc>
          <w:tcPr>
            <w:tcW w:w="1887" w:type="dxa"/>
          </w:tcPr>
          <w:p w14:paraId="095BB460" w14:textId="49445BB3" w:rsidR="00242C4D" w:rsidRPr="004F09B8" w:rsidRDefault="00FD3F11" w:rsidP="005D1474">
            <w:pPr>
              <w:jc w:val="right"/>
              <w:rPr>
                <w:sz w:val="20"/>
                <w:szCs w:val="20"/>
              </w:rPr>
            </w:pPr>
            <w:r w:rsidRPr="004F09B8">
              <w:rPr>
                <w:sz w:val="20"/>
                <w:szCs w:val="20"/>
              </w:rPr>
              <w:t>3.369.453</w:t>
            </w:r>
          </w:p>
        </w:tc>
      </w:tr>
      <w:tr w:rsidR="00242C4D" w:rsidRPr="004F09B8" w14:paraId="6A8309F5" w14:textId="77777777" w:rsidTr="005D1474">
        <w:tc>
          <w:tcPr>
            <w:tcW w:w="3681" w:type="dxa"/>
          </w:tcPr>
          <w:p w14:paraId="4FEED954" w14:textId="5B393823" w:rsidR="00242C4D" w:rsidRPr="004F09B8" w:rsidRDefault="005D1474" w:rsidP="005D1474">
            <w:pPr>
              <w:rPr>
                <w:sz w:val="20"/>
                <w:szCs w:val="20"/>
              </w:rPr>
            </w:pPr>
            <w:r w:rsidRPr="004F09B8">
              <w:rPr>
                <w:sz w:val="20"/>
                <w:szCs w:val="20"/>
              </w:rPr>
              <w:t>Mejoramiento Hospital de Chaitén.</w:t>
            </w:r>
          </w:p>
        </w:tc>
        <w:tc>
          <w:tcPr>
            <w:tcW w:w="1559" w:type="dxa"/>
          </w:tcPr>
          <w:p w14:paraId="19143AA5" w14:textId="583F52BE" w:rsidR="00242C4D" w:rsidRPr="004F09B8" w:rsidRDefault="00242C4D" w:rsidP="005D1474">
            <w:pPr>
              <w:jc w:val="right"/>
              <w:rPr>
                <w:sz w:val="20"/>
                <w:szCs w:val="20"/>
              </w:rPr>
            </w:pPr>
            <w:r w:rsidRPr="004F09B8">
              <w:rPr>
                <w:sz w:val="20"/>
                <w:szCs w:val="20"/>
              </w:rPr>
              <w:t>35.204.936</w:t>
            </w:r>
          </w:p>
        </w:tc>
        <w:tc>
          <w:tcPr>
            <w:tcW w:w="1701" w:type="dxa"/>
          </w:tcPr>
          <w:p w14:paraId="010E1887" w14:textId="08B64099" w:rsidR="00242C4D" w:rsidRPr="004F09B8" w:rsidRDefault="00242C4D" w:rsidP="005D1474">
            <w:pPr>
              <w:jc w:val="right"/>
              <w:rPr>
                <w:sz w:val="20"/>
                <w:szCs w:val="20"/>
              </w:rPr>
            </w:pPr>
            <w:r w:rsidRPr="004F09B8">
              <w:rPr>
                <w:sz w:val="20"/>
                <w:szCs w:val="20"/>
              </w:rPr>
              <w:t>9.817.932</w:t>
            </w:r>
          </w:p>
        </w:tc>
        <w:tc>
          <w:tcPr>
            <w:tcW w:w="1887" w:type="dxa"/>
          </w:tcPr>
          <w:p w14:paraId="381A783A" w14:textId="7BAFD575" w:rsidR="00242C4D" w:rsidRPr="004F09B8" w:rsidRDefault="00FD3F11" w:rsidP="005D1474">
            <w:pPr>
              <w:jc w:val="right"/>
              <w:rPr>
                <w:sz w:val="20"/>
                <w:szCs w:val="20"/>
              </w:rPr>
            </w:pPr>
            <w:r w:rsidRPr="004F09B8">
              <w:rPr>
                <w:sz w:val="20"/>
                <w:szCs w:val="20"/>
              </w:rPr>
              <w:t>11.957.596</w:t>
            </w:r>
          </w:p>
        </w:tc>
      </w:tr>
      <w:tr w:rsidR="00242C4D" w:rsidRPr="004F09B8" w14:paraId="62D7681E" w14:textId="77777777" w:rsidTr="005D1474">
        <w:tc>
          <w:tcPr>
            <w:tcW w:w="3681" w:type="dxa"/>
          </w:tcPr>
          <w:p w14:paraId="4021E162" w14:textId="4E70DB89" w:rsidR="00242C4D" w:rsidRPr="004F09B8" w:rsidRDefault="00242C4D" w:rsidP="005D1474">
            <w:pPr>
              <w:jc w:val="right"/>
              <w:rPr>
                <w:b/>
                <w:bCs/>
                <w:sz w:val="20"/>
                <w:szCs w:val="20"/>
              </w:rPr>
            </w:pPr>
            <w:r w:rsidRPr="004F09B8">
              <w:rPr>
                <w:b/>
                <w:bCs/>
                <w:sz w:val="20"/>
                <w:szCs w:val="20"/>
              </w:rPr>
              <w:t>TOTAL</w:t>
            </w:r>
          </w:p>
        </w:tc>
        <w:tc>
          <w:tcPr>
            <w:tcW w:w="1559" w:type="dxa"/>
          </w:tcPr>
          <w:p w14:paraId="6ED03D39" w14:textId="0DC05B88" w:rsidR="00242C4D" w:rsidRPr="004F09B8" w:rsidRDefault="00242C4D" w:rsidP="005D1474">
            <w:pPr>
              <w:jc w:val="right"/>
              <w:rPr>
                <w:b/>
                <w:bCs/>
                <w:sz w:val="20"/>
                <w:szCs w:val="20"/>
              </w:rPr>
            </w:pPr>
            <w:r w:rsidRPr="004F09B8">
              <w:rPr>
                <w:b/>
                <w:bCs/>
                <w:sz w:val="20"/>
                <w:szCs w:val="20"/>
              </w:rPr>
              <w:t>104.182.176</w:t>
            </w:r>
          </w:p>
        </w:tc>
        <w:tc>
          <w:tcPr>
            <w:tcW w:w="1701" w:type="dxa"/>
          </w:tcPr>
          <w:p w14:paraId="7D6D8B66" w14:textId="52D8E76D" w:rsidR="00242C4D" w:rsidRPr="004F09B8" w:rsidRDefault="00242C4D" w:rsidP="005D1474">
            <w:pPr>
              <w:jc w:val="right"/>
              <w:rPr>
                <w:b/>
                <w:bCs/>
                <w:sz w:val="20"/>
                <w:szCs w:val="20"/>
              </w:rPr>
            </w:pPr>
            <w:r w:rsidRPr="004F09B8">
              <w:rPr>
                <w:b/>
                <w:bCs/>
                <w:sz w:val="20"/>
                <w:szCs w:val="20"/>
              </w:rPr>
              <w:t>27.247.619</w:t>
            </w:r>
          </w:p>
        </w:tc>
        <w:tc>
          <w:tcPr>
            <w:tcW w:w="1887" w:type="dxa"/>
          </w:tcPr>
          <w:p w14:paraId="45C99EA1" w14:textId="5F831D43" w:rsidR="00242C4D" w:rsidRPr="004F09B8" w:rsidRDefault="00FD3F11" w:rsidP="005D1474">
            <w:pPr>
              <w:jc w:val="right"/>
              <w:rPr>
                <w:b/>
                <w:bCs/>
                <w:sz w:val="20"/>
                <w:szCs w:val="20"/>
              </w:rPr>
            </w:pPr>
            <w:r w:rsidRPr="004F09B8">
              <w:rPr>
                <w:b/>
                <w:bCs/>
                <w:sz w:val="20"/>
                <w:szCs w:val="20"/>
              </w:rPr>
              <w:t>15.827.049</w:t>
            </w:r>
          </w:p>
        </w:tc>
      </w:tr>
    </w:tbl>
    <w:p w14:paraId="131F4BD6" w14:textId="77777777" w:rsidR="00143836" w:rsidRPr="004F09B8" w:rsidRDefault="00143836" w:rsidP="00B85CA6">
      <w:pPr>
        <w:jc w:val="both"/>
        <w:rPr>
          <w:sz w:val="20"/>
          <w:szCs w:val="20"/>
        </w:rPr>
      </w:pPr>
    </w:p>
    <w:tbl>
      <w:tblPr>
        <w:tblStyle w:val="Tablaconcuadrcula"/>
        <w:tblW w:w="0" w:type="auto"/>
        <w:tblLook w:val="04A0" w:firstRow="1" w:lastRow="0" w:firstColumn="1" w:lastColumn="0" w:noHBand="0" w:noVBand="1"/>
      </w:tblPr>
      <w:tblGrid>
        <w:gridCol w:w="3681"/>
        <w:gridCol w:w="1559"/>
        <w:gridCol w:w="1701"/>
        <w:gridCol w:w="1887"/>
      </w:tblGrid>
      <w:tr w:rsidR="005D1474" w:rsidRPr="004F09B8" w14:paraId="3FC61D86" w14:textId="77777777" w:rsidTr="007F0D44">
        <w:tc>
          <w:tcPr>
            <w:tcW w:w="8828" w:type="dxa"/>
            <w:gridSpan w:val="4"/>
          </w:tcPr>
          <w:p w14:paraId="33E05268" w14:textId="126B085C" w:rsidR="005D1474" w:rsidRPr="004F09B8" w:rsidRDefault="005D1474" w:rsidP="00F82AA6">
            <w:pPr>
              <w:jc w:val="center"/>
              <w:rPr>
                <w:b/>
                <w:bCs/>
                <w:sz w:val="20"/>
                <w:szCs w:val="20"/>
              </w:rPr>
            </w:pPr>
            <w:r w:rsidRPr="004F09B8">
              <w:rPr>
                <w:b/>
                <w:bCs/>
                <w:sz w:val="20"/>
                <w:szCs w:val="20"/>
              </w:rPr>
              <w:t>Región de Aysén</w:t>
            </w:r>
          </w:p>
        </w:tc>
      </w:tr>
      <w:tr w:rsidR="00242C4D" w:rsidRPr="004F09B8" w14:paraId="281CD723" w14:textId="77777777" w:rsidTr="005D1474">
        <w:tc>
          <w:tcPr>
            <w:tcW w:w="3681" w:type="dxa"/>
          </w:tcPr>
          <w:p w14:paraId="2E676AEF" w14:textId="77777777" w:rsidR="00242C4D" w:rsidRPr="004F09B8" w:rsidRDefault="00242C4D" w:rsidP="00242C4D">
            <w:pPr>
              <w:jc w:val="both"/>
              <w:rPr>
                <w:b/>
                <w:bCs/>
                <w:sz w:val="20"/>
                <w:szCs w:val="20"/>
              </w:rPr>
            </w:pPr>
            <w:r w:rsidRPr="004F09B8">
              <w:rPr>
                <w:b/>
                <w:bCs/>
                <w:sz w:val="20"/>
                <w:szCs w:val="20"/>
              </w:rPr>
              <w:t>Nombre iniciativa</w:t>
            </w:r>
          </w:p>
        </w:tc>
        <w:tc>
          <w:tcPr>
            <w:tcW w:w="1559" w:type="dxa"/>
          </w:tcPr>
          <w:p w14:paraId="507E10B7" w14:textId="2B8B222D" w:rsidR="00242C4D" w:rsidRPr="004F09B8" w:rsidRDefault="00242C4D" w:rsidP="00242C4D">
            <w:pPr>
              <w:jc w:val="both"/>
              <w:rPr>
                <w:b/>
                <w:bCs/>
                <w:sz w:val="20"/>
                <w:szCs w:val="20"/>
              </w:rPr>
            </w:pPr>
            <w:r w:rsidRPr="004F09B8">
              <w:rPr>
                <w:b/>
                <w:bCs/>
                <w:sz w:val="20"/>
                <w:szCs w:val="20"/>
              </w:rPr>
              <w:t>Costo total M$</w:t>
            </w:r>
          </w:p>
        </w:tc>
        <w:tc>
          <w:tcPr>
            <w:tcW w:w="1701" w:type="dxa"/>
          </w:tcPr>
          <w:p w14:paraId="55C3C0CB" w14:textId="7655DB88" w:rsidR="00242C4D" w:rsidRPr="004F09B8" w:rsidRDefault="00242C4D" w:rsidP="00242C4D">
            <w:pPr>
              <w:jc w:val="both"/>
              <w:rPr>
                <w:b/>
                <w:bCs/>
                <w:sz w:val="20"/>
                <w:szCs w:val="20"/>
              </w:rPr>
            </w:pPr>
            <w:r w:rsidRPr="004F09B8">
              <w:rPr>
                <w:b/>
                <w:bCs/>
                <w:sz w:val="20"/>
                <w:szCs w:val="20"/>
              </w:rPr>
              <w:t>Monto ejecutado M$</w:t>
            </w:r>
          </w:p>
        </w:tc>
        <w:tc>
          <w:tcPr>
            <w:tcW w:w="1887" w:type="dxa"/>
          </w:tcPr>
          <w:p w14:paraId="0F5417AC" w14:textId="2F938150" w:rsidR="00242C4D" w:rsidRPr="004F09B8" w:rsidRDefault="005D1474" w:rsidP="00242C4D">
            <w:pPr>
              <w:jc w:val="both"/>
              <w:rPr>
                <w:b/>
                <w:bCs/>
                <w:sz w:val="20"/>
                <w:szCs w:val="20"/>
              </w:rPr>
            </w:pPr>
            <w:r w:rsidRPr="004F09B8">
              <w:rPr>
                <w:b/>
                <w:bCs/>
                <w:sz w:val="20"/>
                <w:szCs w:val="20"/>
              </w:rPr>
              <w:t>Monto 1ª distribución 2026 M$</w:t>
            </w:r>
          </w:p>
        </w:tc>
      </w:tr>
      <w:tr w:rsidR="00242C4D" w:rsidRPr="004F09B8" w14:paraId="638B4AF9" w14:textId="77777777" w:rsidTr="005D1474">
        <w:tc>
          <w:tcPr>
            <w:tcW w:w="3681" w:type="dxa"/>
          </w:tcPr>
          <w:p w14:paraId="75760F49" w14:textId="27FBEC9F" w:rsidR="00242C4D" w:rsidRPr="004F09B8" w:rsidRDefault="005D1474" w:rsidP="00242C4D">
            <w:pPr>
              <w:jc w:val="both"/>
              <w:rPr>
                <w:sz w:val="20"/>
                <w:szCs w:val="20"/>
              </w:rPr>
            </w:pPr>
            <w:r w:rsidRPr="004F09B8">
              <w:rPr>
                <w:sz w:val="20"/>
                <w:szCs w:val="20"/>
              </w:rPr>
              <w:t>Construcción infraestructura fundacional Universidad de Aysén.</w:t>
            </w:r>
          </w:p>
        </w:tc>
        <w:tc>
          <w:tcPr>
            <w:tcW w:w="1559" w:type="dxa"/>
          </w:tcPr>
          <w:p w14:paraId="4D355EDA" w14:textId="6530E941" w:rsidR="00242C4D" w:rsidRPr="004F09B8" w:rsidRDefault="00242C4D" w:rsidP="00FD3F11">
            <w:pPr>
              <w:jc w:val="right"/>
              <w:rPr>
                <w:sz w:val="20"/>
                <w:szCs w:val="20"/>
              </w:rPr>
            </w:pPr>
            <w:r w:rsidRPr="004F09B8">
              <w:rPr>
                <w:sz w:val="20"/>
                <w:szCs w:val="20"/>
              </w:rPr>
              <w:t>35.836.759</w:t>
            </w:r>
          </w:p>
        </w:tc>
        <w:tc>
          <w:tcPr>
            <w:tcW w:w="1701" w:type="dxa"/>
          </w:tcPr>
          <w:p w14:paraId="04AA3937" w14:textId="56D3E299" w:rsidR="00242C4D" w:rsidRPr="004F09B8" w:rsidRDefault="00242C4D" w:rsidP="00FD3F11">
            <w:pPr>
              <w:jc w:val="right"/>
              <w:rPr>
                <w:sz w:val="20"/>
                <w:szCs w:val="20"/>
              </w:rPr>
            </w:pPr>
            <w:r w:rsidRPr="004F09B8">
              <w:rPr>
                <w:sz w:val="20"/>
                <w:szCs w:val="20"/>
              </w:rPr>
              <w:t>0</w:t>
            </w:r>
          </w:p>
        </w:tc>
        <w:tc>
          <w:tcPr>
            <w:tcW w:w="1887" w:type="dxa"/>
          </w:tcPr>
          <w:p w14:paraId="1384AA70" w14:textId="25238986" w:rsidR="00FD3F11" w:rsidRPr="004F09B8" w:rsidRDefault="00FD3F11" w:rsidP="00FD3F11">
            <w:pPr>
              <w:jc w:val="right"/>
              <w:rPr>
                <w:sz w:val="20"/>
                <w:szCs w:val="20"/>
              </w:rPr>
            </w:pPr>
            <w:r w:rsidRPr="004F09B8">
              <w:rPr>
                <w:sz w:val="20"/>
                <w:szCs w:val="20"/>
              </w:rPr>
              <w:t>1.800.000</w:t>
            </w:r>
          </w:p>
        </w:tc>
      </w:tr>
      <w:tr w:rsidR="00242C4D" w:rsidRPr="004F09B8" w14:paraId="22B4D116" w14:textId="77777777" w:rsidTr="005D1474">
        <w:tc>
          <w:tcPr>
            <w:tcW w:w="3681" w:type="dxa"/>
          </w:tcPr>
          <w:p w14:paraId="71C82CD0" w14:textId="3F2B31C7" w:rsidR="00242C4D" w:rsidRPr="004F09B8" w:rsidRDefault="005D1474" w:rsidP="00242C4D">
            <w:pPr>
              <w:jc w:val="both"/>
              <w:rPr>
                <w:sz w:val="20"/>
                <w:szCs w:val="20"/>
              </w:rPr>
            </w:pPr>
            <w:r w:rsidRPr="004F09B8">
              <w:rPr>
                <w:sz w:val="20"/>
                <w:szCs w:val="20"/>
              </w:rPr>
              <w:lastRenderedPageBreak/>
              <w:t>Reposición Escuela Diferencial España.</w:t>
            </w:r>
          </w:p>
        </w:tc>
        <w:tc>
          <w:tcPr>
            <w:tcW w:w="1559" w:type="dxa"/>
          </w:tcPr>
          <w:p w14:paraId="276C1928" w14:textId="5D6122F5" w:rsidR="00242C4D" w:rsidRPr="004F09B8" w:rsidRDefault="00242C4D" w:rsidP="00FD3F11">
            <w:pPr>
              <w:jc w:val="right"/>
              <w:rPr>
                <w:sz w:val="20"/>
                <w:szCs w:val="20"/>
              </w:rPr>
            </w:pPr>
            <w:r w:rsidRPr="004F09B8">
              <w:rPr>
                <w:sz w:val="20"/>
                <w:szCs w:val="20"/>
              </w:rPr>
              <w:t>21.741.930</w:t>
            </w:r>
          </w:p>
        </w:tc>
        <w:tc>
          <w:tcPr>
            <w:tcW w:w="1701" w:type="dxa"/>
          </w:tcPr>
          <w:p w14:paraId="6AF39FE6" w14:textId="19A8DA88" w:rsidR="00242C4D" w:rsidRPr="004F09B8" w:rsidRDefault="00242C4D" w:rsidP="00FD3F11">
            <w:pPr>
              <w:jc w:val="right"/>
              <w:rPr>
                <w:sz w:val="20"/>
                <w:szCs w:val="20"/>
              </w:rPr>
            </w:pPr>
            <w:r w:rsidRPr="004F09B8">
              <w:rPr>
                <w:sz w:val="20"/>
                <w:szCs w:val="20"/>
              </w:rPr>
              <w:t>0</w:t>
            </w:r>
          </w:p>
        </w:tc>
        <w:tc>
          <w:tcPr>
            <w:tcW w:w="1887" w:type="dxa"/>
          </w:tcPr>
          <w:p w14:paraId="790DD517" w14:textId="2F0AA957" w:rsidR="00242C4D" w:rsidRPr="004F09B8" w:rsidRDefault="00FD3F11" w:rsidP="00FD3F11">
            <w:pPr>
              <w:jc w:val="right"/>
              <w:rPr>
                <w:sz w:val="20"/>
                <w:szCs w:val="20"/>
              </w:rPr>
            </w:pPr>
            <w:r w:rsidRPr="004F09B8">
              <w:rPr>
                <w:sz w:val="20"/>
                <w:szCs w:val="20"/>
              </w:rPr>
              <w:t>88.454</w:t>
            </w:r>
          </w:p>
        </w:tc>
      </w:tr>
      <w:tr w:rsidR="00242C4D" w:rsidRPr="004F09B8" w14:paraId="3FE411EE" w14:textId="77777777" w:rsidTr="005D1474">
        <w:tc>
          <w:tcPr>
            <w:tcW w:w="3681" w:type="dxa"/>
          </w:tcPr>
          <w:p w14:paraId="11BA75FF" w14:textId="77218558" w:rsidR="00242C4D" w:rsidRPr="004F09B8" w:rsidRDefault="005D1474" w:rsidP="00242C4D">
            <w:pPr>
              <w:jc w:val="both"/>
              <w:rPr>
                <w:sz w:val="20"/>
                <w:szCs w:val="20"/>
              </w:rPr>
            </w:pPr>
            <w:r w:rsidRPr="004F09B8">
              <w:rPr>
                <w:sz w:val="20"/>
                <w:szCs w:val="20"/>
              </w:rPr>
              <w:t>Construcción Terminal de Buses de Puerto Aysén.</w:t>
            </w:r>
          </w:p>
        </w:tc>
        <w:tc>
          <w:tcPr>
            <w:tcW w:w="1559" w:type="dxa"/>
          </w:tcPr>
          <w:p w14:paraId="394D7740" w14:textId="252BC8B8" w:rsidR="00242C4D" w:rsidRPr="004F09B8" w:rsidRDefault="00242C4D" w:rsidP="00FD3F11">
            <w:pPr>
              <w:jc w:val="right"/>
              <w:rPr>
                <w:sz w:val="20"/>
                <w:szCs w:val="20"/>
              </w:rPr>
            </w:pPr>
            <w:r w:rsidRPr="004F09B8">
              <w:rPr>
                <w:sz w:val="20"/>
                <w:szCs w:val="20"/>
              </w:rPr>
              <w:t>6.480.642</w:t>
            </w:r>
          </w:p>
        </w:tc>
        <w:tc>
          <w:tcPr>
            <w:tcW w:w="1701" w:type="dxa"/>
          </w:tcPr>
          <w:p w14:paraId="78A3F0EF" w14:textId="7DD449CD" w:rsidR="00242C4D" w:rsidRPr="004F09B8" w:rsidRDefault="00242C4D" w:rsidP="00FD3F11">
            <w:pPr>
              <w:jc w:val="right"/>
              <w:rPr>
                <w:sz w:val="20"/>
                <w:szCs w:val="20"/>
              </w:rPr>
            </w:pPr>
            <w:r w:rsidRPr="004F09B8">
              <w:rPr>
                <w:sz w:val="20"/>
                <w:szCs w:val="20"/>
              </w:rPr>
              <w:t>0</w:t>
            </w:r>
          </w:p>
        </w:tc>
        <w:tc>
          <w:tcPr>
            <w:tcW w:w="1887" w:type="dxa"/>
          </w:tcPr>
          <w:p w14:paraId="6BE4B441" w14:textId="149D3A91" w:rsidR="00242C4D" w:rsidRPr="004F09B8" w:rsidRDefault="00FD3F11" w:rsidP="00FD3F11">
            <w:pPr>
              <w:jc w:val="right"/>
              <w:rPr>
                <w:sz w:val="20"/>
                <w:szCs w:val="20"/>
              </w:rPr>
            </w:pPr>
            <w:r w:rsidRPr="004F09B8">
              <w:rPr>
                <w:sz w:val="20"/>
                <w:szCs w:val="20"/>
              </w:rPr>
              <w:t>1.800.000</w:t>
            </w:r>
          </w:p>
        </w:tc>
      </w:tr>
      <w:tr w:rsidR="00242C4D" w:rsidRPr="004F09B8" w14:paraId="04506CAD" w14:textId="77777777" w:rsidTr="005D1474">
        <w:tc>
          <w:tcPr>
            <w:tcW w:w="3681" w:type="dxa"/>
          </w:tcPr>
          <w:p w14:paraId="0DC60B0B" w14:textId="3927F7F4" w:rsidR="00242C4D" w:rsidRPr="004F09B8" w:rsidRDefault="005D1474" w:rsidP="00242C4D">
            <w:pPr>
              <w:jc w:val="both"/>
              <w:rPr>
                <w:sz w:val="20"/>
                <w:szCs w:val="20"/>
              </w:rPr>
            </w:pPr>
            <w:r w:rsidRPr="004F09B8">
              <w:rPr>
                <w:sz w:val="20"/>
                <w:szCs w:val="20"/>
              </w:rPr>
              <w:t>Reposición Puente Gran Pangal Ruta X-544 Puerto Aysén.</w:t>
            </w:r>
          </w:p>
        </w:tc>
        <w:tc>
          <w:tcPr>
            <w:tcW w:w="1559" w:type="dxa"/>
          </w:tcPr>
          <w:p w14:paraId="01A25481" w14:textId="2610E34B" w:rsidR="00242C4D" w:rsidRPr="004F09B8" w:rsidRDefault="00242C4D" w:rsidP="00FD3F11">
            <w:pPr>
              <w:jc w:val="right"/>
              <w:rPr>
                <w:sz w:val="20"/>
                <w:szCs w:val="20"/>
              </w:rPr>
            </w:pPr>
            <w:r w:rsidRPr="004F09B8">
              <w:rPr>
                <w:sz w:val="20"/>
                <w:szCs w:val="20"/>
              </w:rPr>
              <w:t>472.822</w:t>
            </w:r>
          </w:p>
        </w:tc>
        <w:tc>
          <w:tcPr>
            <w:tcW w:w="1701" w:type="dxa"/>
          </w:tcPr>
          <w:p w14:paraId="0B5E1F3A" w14:textId="542038BB" w:rsidR="00242C4D" w:rsidRPr="004F09B8" w:rsidRDefault="00242C4D" w:rsidP="00FD3F11">
            <w:pPr>
              <w:jc w:val="right"/>
              <w:rPr>
                <w:sz w:val="20"/>
                <w:szCs w:val="20"/>
              </w:rPr>
            </w:pPr>
            <w:r w:rsidRPr="004F09B8">
              <w:rPr>
                <w:sz w:val="20"/>
                <w:szCs w:val="20"/>
              </w:rPr>
              <w:t>372.060</w:t>
            </w:r>
          </w:p>
        </w:tc>
        <w:tc>
          <w:tcPr>
            <w:tcW w:w="1887" w:type="dxa"/>
          </w:tcPr>
          <w:p w14:paraId="4B90927C" w14:textId="6EC32A7D" w:rsidR="00242C4D" w:rsidRPr="004F09B8" w:rsidRDefault="00FD3F11" w:rsidP="00FD3F11">
            <w:pPr>
              <w:jc w:val="right"/>
              <w:rPr>
                <w:sz w:val="20"/>
                <w:szCs w:val="20"/>
              </w:rPr>
            </w:pPr>
            <w:r w:rsidRPr="004F09B8">
              <w:rPr>
                <w:sz w:val="20"/>
                <w:szCs w:val="20"/>
              </w:rPr>
              <w:t>100.762</w:t>
            </w:r>
          </w:p>
        </w:tc>
      </w:tr>
      <w:tr w:rsidR="00242C4D" w:rsidRPr="004F09B8" w14:paraId="1CBD22E7" w14:textId="77777777" w:rsidTr="005D1474">
        <w:tc>
          <w:tcPr>
            <w:tcW w:w="3681" w:type="dxa"/>
          </w:tcPr>
          <w:p w14:paraId="1C65EEAF" w14:textId="7D060991" w:rsidR="00242C4D" w:rsidRPr="004F09B8" w:rsidRDefault="005D1474" w:rsidP="00242C4D">
            <w:pPr>
              <w:jc w:val="both"/>
              <w:rPr>
                <w:sz w:val="20"/>
                <w:szCs w:val="20"/>
              </w:rPr>
            </w:pPr>
            <w:r w:rsidRPr="004F09B8">
              <w:rPr>
                <w:sz w:val="20"/>
                <w:szCs w:val="20"/>
              </w:rPr>
              <w:t>Reposición Escuela Diferencial Despertar.</w:t>
            </w:r>
          </w:p>
        </w:tc>
        <w:tc>
          <w:tcPr>
            <w:tcW w:w="1559" w:type="dxa"/>
          </w:tcPr>
          <w:p w14:paraId="0D826E25" w14:textId="44F30602" w:rsidR="00242C4D" w:rsidRPr="004F09B8" w:rsidRDefault="00242C4D" w:rsidP="00FD3F11">
            <w:pPr>
              <w:jc w:val="right"/>
              <w:rPr>
                <w:sz w:val="20"/>
                <w:szCs w:val="20"/>
              </w:rPr>
            </w:pPr>
            <w:r w:rsidRPr="004F09B8">
              <w:rPr>
                <w:sz w:val="20"/>
                <w:szCs w:val="20"/>
              </w:rPr>
              <w:t>12.679.677</w:t>
            </w:r>
          </w:p>
        </w:tc>
        <w:tc>
          <w:tcPr>
            <w:tcW w:w="1701" w:type="dxa"/>
          </w:tcPr>
          <w:p w14:paraId="2B5D0274" w14:textId="732D3021" w:rsidR="00242C4D" w:rsidRPr="004F09B8" w:rsidRDefault="00242C4D" w:rsidP="00FD3F11">
            <w:pPr>
              <w:jc w:val="right"/>
              <w:rPr>
                <w:sz w:val="20"/>
                <w:szCs w:val="20"/>
              </w:rPr>
            </w:pPr>
            <w:r w:rsidRPr="004F09B8">
              <w:rPr>
                <w:sz w:val="20"/>
                <w:szCs w:val="20"/>
              </w:rPr>
              <w:t>471.478</w:t>
            </w:r>
          </w:p>
        </w:tc>
        <w:tc>
          <w:tcPr>
            <w:tcW w:w="1887" w:type="dxa"/>
          </w:tcPr>
          <w:p w14:paraId="5FC82841" w14:textId="6384EE5D" w:rsidR="00242C4D" w:rsidRPr="004F09B8" w:rsidRDefault="00FD3F11" w:rsidP="00FD3F11">
            <w:pPr>
              <w:jc w:val="right"/>
              <w:rPr>
                <w:sz w:val="20"/>
                <w:szCs w:val="20"/>
              </w:rPr>
            </w:pPr>
            <w:r w:rsidRPr="004F09B8">
              <w:rPr>
                <w:sz w:val="20"/>
                <w:szCs w:val="20"/>
              </w:rPr>
              <w:t>213.253</w:t>
            </w:r>
          </w:p>
        </w:tc>
      </w:tr>
      <w:tr w:rsidR="00242C4D" w:rsidRPr="004F09B8" w14:paraId="6F3B30EF" w14:textId="77777777" w:rsidTr="005D1474">
        <w:tc>
          <w:tcPr>
            <w:tcW w:w="3681" w:type="dxa"/>
          </w:tcPr>
          <w:p w14:paraId="33575B9F" w14:textId="575CDCE2" w:rsidR="00242C4D" w:rsidRPr="004F09B8" w:rsidRDefault="005D1474" w:rsidP="00242C4D">
            <w:pPr>
              <w:tabs>
                <w:tab w:val="left" w:pos="1335"/>
              </w:tabs>
              <w:jc w:val="both"/>
              <w:rPr>
                <w:sz w:val="20"/>
                <w:szCs w:val="20"/>
              </w:rPr>
            </w:pPr>
            <w:r w:rsidRPr="004F09B8">
              <w:rPr>
                <w:sz w:val="20"/>
                <w:szCs w:val="20"/>
              </w:rPr>
              <w:t xml:space="preserve">Construcción infraestructura Cueva de las Manos, sector </w:t>
            </w:r>
            <w:r w:rsidR="00FD3F11" w:rsidRPr="004F09B8">
              <w:rPr>
                <w:sz w:val="20"/>
                <w:szCs w:val="20"/>
              </w:rPr>
              <w:t>Jeinimeni,</w:t>
            </w:r>
            <w:r w:rsidRPr="004F09B8">
              <w:rPr>
                <w:sz w:val="20"/>
                <w:szCs w:val="20"/>
              </w:rPr>
              <w:t xml:space="preserve"> Parque Nacional Patagonia.</w:t>
            </w:r>
          </w:p>
        </w:tc>
        <w:tc>
          <w:tcPr>
            <w:tcW w:w="1559" w:type="dxa"/>
          </w:tcPr>
          <w:p w14:paraId="3962AB5E" w14:textId="0433D65E" w:rsidR="00242C4D" w:rsidRPr="004F09B8" w:rsidRDefault="00242C4D" w:rsidP="00FD3F11">
            <w:pPr>
              <w:jc w:val="right"/>
              <w:rPr>
                <w:sz w:val="20"/>
                <w:szCs w:val="20"/>
              </w:rPr>
            </w:pPr>
            <w:r w:rsidRPr="004F09B8">
              <w:rPr>
                <w:sz w:val="20"/>
                <w:szCs w:val="20"/>
              </w:rPr>
              <w:t>4.974.869</w:t>
            </w:r>
          </w:p>
        </w:tc>
        <w:tc>
          <w:tcPr>
            <w:tcW w:w="1701" w:type="dxa"/>
          </w:tcPr>
          <w:p w14:paraId="2370F263" w14:textId="279C45CB" w:rsidR="00242C4D" w:rsidRPr="004F09B8" w:rsidRDefault="00242C4D" w:rsidP="00FD3F11">
            <w:pPr>
              <w:jc w:val="right"/>
              <w:rPr>
                <w:sz w:val="20"/>
                <w:szCs w:val="20"/>
              </w:rPr>
            </w:pPr>
            <w:r w:rsidRPr="004F09B8">
              <w:rPr>
                <w:sz w:val="20"/>
                <w:szCs w:val="20"/>
              </w:rPr>
              <w:t>2.217.749</w:t>
            </w:r>
          </w:p>
        </w:tc>
        <w:tc>
          <w:tcPr>
            <w:tcW w:w="1887" w:type="dxa"/>
          </w:tcPr>
          <w:p w14:paraId="19550F5D" w14:textId="09FB3231" w:rsidR="00242C4D" w:rsidRPr="004F09B8" w:rsidRDefault="00FD3F11" w:rsidP="00FD3F11">
            <w:pPr>
              <w:jc w:val="right"/>
              <w:rPr>
                <w:sz w:val="20"/>
                <w:szCs w:val="20"/>
              </w:rPr>
            </w:pPr>
            <w:r w:rsidRPr="004F09B8">
              <w:rPr>
                <w:sz w:val="20"/>
                <w:szCs w:val="20"/>
              </w:rPr>
              <w:t>130.000</w:t>
            </w:r>
          </w:p>
        </w:tc>
      </w:tr>
      <w:tr w:rsidR="00242C4D" w:rsidRPr="004F09B8" w14:paraId="35CA17B3" w14:textId="77777777" w:rsidTr="005D1474">
        <w:tc>
          <w:tcPr>
            <w:tcW w:w="3681" w:type="dxa"/>
          </w:tcPr>
          <w:p w14:paraId="6236B3F0" w14:textId="0D34E829" w:rsidR="00242C4D" w:rsidRPr="004F09B8" w:rsidRDefault="00242C4D" w:rsidP="00FD3F11">
            <w:pPr>
              <w:jc w:val="right"/>
              <w:rPr>
                <w:b/>
                <w:bCs/>
                <w:sz w:val="20"/>
                <w:szCs w:val="20"/>
              </w:rPr>
            </w:pPr>
            <w:r w:rsidRPr="004F09B8">
              <w:rPr>
                <w:b/>
                <w:bCs/>
                <w:sz w:val="20"/>
                <w:szCs w:val="20"/>
              </w:rPr>
              <w:t>TOTAL</w:t>
            </w:r>
          </w:p>
        </w:tc>
        <w:tc>
          <w:tcPr>
            <w:tcW w:w="1559" w:type="dxa"/>
          </w:tcPr>
          <w:p w14:paraId="67A1D7CD" w14:textId="15A109B4" w:rsidR="00242C4D" w:rsidRPr="004F09B8" w:rsidRDefault="00E25618" w:rsidP="00FD3F11">
            <w:pPr>
              <w:jc w:val="right"/>
              <w:rPr>
                <w:b/>
                <w:bCs/>
                <w:sz w:val="20"/>
                <w:szCs w:val="20"/>
              </w:rPr>
            </w:pPr>
            <w:r>
              <w:rPr>
                <w:b/>
                <w:bCs/>
                <w:sz w:val="20"/>
                <w:szCs w:val="20"/>
              </w:rPr>
              <w:t>82.186.699</w:t>
            </w:r>
          </w:p>
        </w:tc>
        <w:tc>
          <w:tcPr>
            <w:tcW w:w="1701" w:type="dxa"/>
          </w:tcPr>
          <w:p w14:paraId="3012C141" w14:textId="090356DB" w:rsidR="00242C4D" w:rsidRPr="004F09B8" w:rsidRDefault="00242C4D" w:rsidP="00FD3F11">
            <w:pPr>
              <w:jc w:val="right"/>
              <w:rPr>
                <w:b/>
                <w:bCs/>
                <w:sz w:val="20"/>
                <w:szCs w:val="20"/>
              </w:rPr>
            </w:pPr>
            <w:r w:rsidRPr="004F09B8">
              <w:rPr>
                <w:b/>
                <w:bCs/>
                <w:sz w:val="20"/>
                <w:szCs w:val="20"/>
              </w:rPr>
              <w:t>3.061.287</w:t>
            </w:r>
          </w:p>
        </w:tc>
        <w:tc>
          <w:tcPr>
            <w:tcW w:w="1887" w:type="dxa"/>
          </w:tcPr>
          <w:p w14:paraId="46E0B69A" w14:textId="5E217385" w:rsidR="00242C4D" w:rsidRPr="004F09B8" w:rsidRDefault="00FD3F11" w:rsidP="00FD3F11">
            <w:pPr>
              <w:jc w:val="right"/>
              <w:rPr>
                <w:b/>
                <w:bCs/>
                <w:sz w:val="20"/>
                <w:szCs w:val="20"/>
              </w:rPr>
            </w:pPr>
            <w:r w:rsidRPr="004F09B8">
              <w:rPr>
                <w:b/>
                <w:bCs/>
                <w:sz w:val="20"/>
                <w:szCs w:val="20"/>
              </w:rPr>
              <w:t>4.132.469</w:t>
            </w:r>
          </w:p>
        </w:tc>
      </w:tr>
    </w:tbl>
    <w:p w14:paraId="42543775" w14:textId="77777777" w:rsidR="00143836" w:rsidRPr="004F09B8" w:rsidRDefault="00143836" w:rsidP="00B85CA6">
      <w:pPr>
        <w:jc w:val="both"/>
        <w:rPr>
          <w:sz w:val="20"/>
          <w:szCs w:val="20"/>
        </w:rPr>
      </w:pPr>
    </w:p>
    <w:tbl>
      <w:tblPr>
        <w:tblStyle w:val="Tablaconcuadrcula"/>
        <w:tblW w:w="0" w:type="auto"/>
        <w:tblLayout w:type="fixed"/>
        <w:tblLook w:val="04A0" w:firstRow="1" w:lastRow="0" w:firstColumn="1" w:lastColumn="0" w:noHBand="0" w:noVBand="1"/>
      </w:tblPr>
      <w:tblGrid>
        <w:gridCol w:w="3681"/>
        <w:gridCol w:w="1559"/>
        <w:gridCol w:w="1701"/>
        <w:gridCol w:w="1887"/>
      </w:tblGrid>
      <w:tr w:rsidR="00FD3F11" w:rsidRPr="004F09B8" w14:paraId="67C95B5F" w14:textId="77777777" w:rsidTr="0081527E">
        <w:tc>
          <w:tcPr>
            <w:tcW w:w="8828" w:type="dxa"/>
            <w:gridSpan w:val="4"/>
          </w:tcPr>
          <w:p w14:paraId="1AC3E232" w14:textId="488ACCB9" w:rsidR="00FD3F11" w:rsidRPr="004F09B8" w:rsidRDefault="00FD3F11" w:rsidP="00F82AA6">
            <w:pPr>
              <w:jc w:val="center"/>
              <w:rPr>
                <w:b/>
                <w:bCs/>
                <w:sz w:val="20"/>
                <w:szCs w:val="20"/>
              </w:rPr>
            </w:pPr>
            <w:r w:rsidRPr="004F09B8">
              <w:rPr>
                <w:b/>
                <w:bCs/>
                <w:sz w:val="20"/>
                <w:szCs w:val="20"/>
              </w:rPr>
              <w:t>Región de Magallanes y Antártica Chilena</w:t>
            </w:r>
          </w:p>
        </w:tc>
      </w:tr>
      <w:tr w:rsidR="00242C4D" w:rsidRPr="004F09B8" w14:paraId="6F8AB713" w14:textId="77777777" w:rsidTr="00FD3F11">
        <w:tc>
          <w:tcPr>
            <w:tcW w:w="3681" w:type="dxa"/>
          </w:tcPr>
          <w:p w14:paraId="32C34918" w14:textId="77777777" w:rsidR="00242C4D" w:rsidRPr="004F09B8" w:rsidRDefault="00242C4D" w:rsidP="00242C4D">
            <w:pPr>
              <w:jc w:val="both"/>
              <w:rPr>
                <w:b/>
                <w:bCs/>
                <w:sz w:val="20"/>
                <w:szCs w:val="20"/>
              </w:rPr>
            </w:pPr>
            <w:r w:rsidRPr="004F09B8">
              <w:rPr>
                <w:b/>
                <w:bCs/>
                <w:sz w:val="20"/>
                <w:szCs w:val="20"/>
              </w:rPr>
              <w:t>Nombre iniciativa</w:t>
            </w:r>
          </w:p>
        </w:tc>
        <w:tc>
          <w:tcPr>
            <w:tcW w:w="1559" w:type="dxa"/>
          </w:tcPr>
          <w:p w14:paraId="08D7E1AF" w14:textId="02DBC53B" w:rsidR="00242C4D" w:rsidRPr="004F09B8" w:rsidRDefault="00242C4D" w:rsidP="00242C4D">
            <w:pPr>
              <w:jc w:val="both"/>
              <w:rPr>
                <w:b/>
                <w:bCs/>
                <w:sz w:val="20"/>
                <w:szCs w:val="20"/>
              </w:rPr>
            </w:pPr>
            <w:r w:rsidRPr="004F09B8">
              <w:rPr>
                <w:b/>
                <w:bCs/>
                <w:sz w:val="20"/>
                <w:szCs w:val="20"/>
              </w:rPr>
              <w:t>Costo total M$</w:t>
            </w:r>
          </w:p>
        </w:tc>
        <w:tc>
          <w:tcPr>
            <w:tcW w:w="1701" w:type="dxa"/>
          </w:tcPr>
          <w:p w14:paraId="6E01CC86" w14:textId="5C33ED4B" w:rsidR="00242C4D" w:rsidRPr="004F09B8" w:rsidRDefault="00242C4D" w:rsidP="00242C4D">
            <w:pPr>
              <w:jc w:val="both"/>
              <w:rPr>
                <w:b/>
                <w:bCs/>
                <w:sz w:val="20"/>
                <w:szCs w:val="20"/>
              </w:rPr>
            </w:pPr>
            <w:r w:rsidRPr="004F09B8">
              <w:rPr>
                <w:b/>
                <w:bCs/>
                <w:sz w:val="20"/>
                <w:szCs w:val="20"/>
              </w:rPr>
              <w:t>Monto ejecutado M$</w:t>
            </w:r>
          </w:p>
        </w:tc>
        <w:tc>
          <w:tcPr>
            <w:tcW w:w="1887" w:type="dxa"/>
          </w:tcPr>
          <w:p w14:paraId="5CF9A062" w14:textId="21E423A7" w:rsidR="00242C4D" w:rsidRPr="004F09B8" w:rsidRDefault="005D1474" w:rsidP="00242C4D">
            <w:pPr>
              <w:jc w:val="both"/>
              <w:rPr>
                <w:b/>
                <w:bCs/>
                <w:sz w:val="20"/>
                <w:szCs w:val="20"/>
              </w:rPr>
            </w:pPr>
            <w:r w:rsidRPr="004F09B8">
              <w:rPr>
                <w:b/>
                <w:bCs/>
                <w:sz w:val="20"/>
                <w:szCs w:val="20"/>
              </w:rPr>
              <w:t>Monto 1ª distribución 2026 M$</w:t>
            </w:r>
          </w:p>
        </w:tc>
      </w:tr>
      <w:tr w:rsidR="00242C4D" w:rsidRPr="004F09B8" w14:paraId="2FAE381C" w14:textId="77777777" w:rsidTr="00FD3F11">
        <w:tc>
          <w:tcPr>
            <w:tcW w:w="3681" w:type="dxa"/>
          </w:tcPr>
          <w:p w14:paraId="379E4E30" w14:textId="3359DA3B" w:rsidR="00242C4D" w:rsidRPr="004F09B8" w:rsidRDefault="00FD3F11" w:rsidP="00FD3F11">
            <w:pPr>
              <w:jc w:val="both"/>
              <w:rPr>
                <w:sz w:val="20"/>
                <w:szCs w:val="20"/>
              </w:rPr>
            </w:pPr>
            <w:r w:rsidRPr="004F09B8">
              <w:rPr>
                <w:sz w:val="20"/>
                <w:szCs w:val="20"/>
              </w:rPr>
              <w:t>Construcción Infraestructura Portuaria Multipropósito en Puerto Williams - Obras Marítimas.</w:t>
            </w:r>
          </w:p>
        </w:tc>
        <w:tc>
          <w:tcPr>
            <w:tcW w:w="1559" w:type="dxa"/>
          </w:tcPr>
          <w:p w14:paraId="4F2A4BB2" w14:textId="61CFE7D0" w:rsidR="00242C4D" w:rsidRPr="004F09B8" w:rsidRDefault="00242C4D" w:rsidP="00FD3F11">
            <w:pPr>
              <w:jc w:val="right"/>
              <w:rPr>
                <w:sz w:val="20"/>
                <w:szCs w:val="20"/>
              </w:rPr>
            </w:pPr>
            <w:r w:rsidRPr="004F09B8">
              <w:rPr>
                <w:sz w:val="20"/>
                <w:szCs w:val="20"/>
              </w:rPr>
              <w:t>34.589.342</w:t>
            </w:r>
          </w:p>
        </w:tc>
        <w:tc>
          <w:tcPr>
            <w:tcW w:w="1701" w:type="dxa"/>
          </w:tcPr>
          <w:p w14:paraId="43673FEC" w14:textId="4F234E95" w:rsidR="00242C4D" w:rsidRPr="004F09B8" w:rsidRDefault="00242C4D" w:rsidP="00FD3F11">
            <w:pPr>
              <w:jc w:val="right"/>
              <w:rPr>
                <w:sz w:val="20"/>
                <w:szCs w:val="20"/>
              </w:rPr>
            </w:pPr>
            <w:r w:rsidRPr="004F09B8">
              <w:rPr>
                <w:sz w:val="20"/>
                <w:szCs w:val="20"/>
              </w:rPr>
              <w:t>20.599.342</w:t>
            </w:r>
          </w:p>
        </w:tc>
        <w:tc>
          <w:tcPr>
            <w:tcW w:w="1887" w:type="dxa"/>
          </w:tcPr>
          <w:p w14:paraId="24A6D7B6" w14:textId="517C07DD" w:rsidR="00242C4D" w:rsidRPr="004F09B8" w:rsidRDefault="004F09B8" w:rsidP="00FD3F11">
            <w:pPr>
              <w:jc w:val="right"/>
              <w:rPr>
                <w:sz w:val="20"/>
                <w:szCs w:val="20"/>
              </w:rPr>
            </w:pPr>
            <w:r w:rsidRPr="004F09B8">
              <w:rPr>
                <w:sz w:val="20"/>
                <w:szCs w:val="20"/>
              </w:rPr>
              <w:t>7.748.089</w:t>
            </w:r>
          </w:p>
        </w:tc>
      </w:tr>
      <w:tr w:rsidR="00242C4D" w:rsidRPr="004F09B8" w14:paraId="7C8B0BB1" w14:textId="77777777" w:rsidTr="00FD3F11">
        <w:tc>
          <w:tcPr>
            <w:tcW w:w="3681" w:type="dxa"/>
          </w:tcPr>
          <w:p w14:paraId="49AB5F97" w14:textId="593ADBC7" w:rsidR="00242C4D" w:rsidRPr="004F09B8" w:rsidRDefault="00FD3F11" w:rsidP="00FD3F11">
            <w:pPr>
              <w:jc w:val="both"/>
              <w:rPr>
                <w:sz w:val="20"/>
                <w:szCs w:val="20"/>
              </w:rPr>
            </w:pPr>
            <w:r w:rsidRPr="004F09B8">
              <w:rPr>
                <w:sz w:val="20"/>
                <w:szCs w:val="20"/>
              </w:rPr>
              <w:t>Mejoramiento Ruta Y-71, Porvenir- Onaissin, tramo I, Provincia de Tierra del Fuego (km 11 a  km 43).</w:t>
            </w:r>
          </w:p>
        </w:tc>
        <w:tc>
          <w:tcPr>
            <w:tcW w:w="1559" w:type="dxa"/>
          </w:tcPr>
          <w:p w14:paraId="4E7F0064" w14:textId="5B4B2159" w:rsidR="00242C4D" w:rsidRPr="004F09B8" w:rsidRDefault="00242C4D" w:rsidP="00FD3F11">
            <w:pPr>
              <w:jc w:val="right"/>
              <w:rPr>
                <w:sz w:val="20"/>
                <w:szCs w:val="20"/>
              </w:rPr>
            </w:pPr>
            <w:r w:rsidRPr="004F09B8">
              <w:rPr>
                <w:sz w:val="20"/>
                <w:szCs w:val="20"/>
              </w:rPr>
              <w:t>36.616.742</w:t>
            </w:r>
          </w:p>
        </w:tc>
        <w:tc>
          <w:tcPr>
            <w:tcW w:w="1701" w:type="dxa"/>
          </w:tcPr>
          <w:p w14:paraId="494D779E" w14:textId="188A7908" w:rsidR="00242C4D" w:rsidRPr="004F09B8" w:rsidRDefault="00242C4D" w:rsidP="00FD3F11">
            <w:pPr>
              <w:jc w:val="right"/>
              <w:rPr>
                <w:sz w:val="20"/>
                <w:szCs w:val="20"/>
              </w:rPr>
            </w:pPr>
            <w:r w:rsidRPr="004F09B8">
              <w:rPr>
                <w:sz w:val="20"/>
                <w:szCs w:val="20"/>
              </w:rPr>
              <w:t>19.330.464</w:t>
            </w:r>
          </w:p>
        </w:tc>
        <w:tc>
          <w:tcPr>
            <w:tcW w:w="1887" w:type="dxa"/>
          </w:tcPr>
          <w:p w14:paraId="793EE2AD" w14:textId="29A20D8B" w:rsidR="00242C4D" w:rsidRPr="004F09B8" w:rsidRDefault="004F09B8" w:rsidP="00FD3F11">
            <w:pPr>
              <w:jc w:val="right"/>
              <w:rPr>
                <w:sz w:val="20"/>
                <w:szCs w:val="20"/>
              </w:rPr>
            </w:pPr>
            <w:r w:rsidRPr="004F09B8">
              <w:rPr>
                <w:sz w:val="20"/>
                <w:szCs w:val="20"/>
              </w:rPr>
              <w:t>8.101.911</w:t>
            </w:r>
          </w:p>
        </w:tc>
      </w:tr>
      <w:tr w:rsidR="00242C4D" w:rsidRPr="004F09B8" w14:paraId="6A550E3A" w14:textId="77777777" w:rsidTr="00FD3F11">
        <w:tc>
          <w:tcPr>
            <w:tcW w:w="3681" w:type="dxa"/>
          </w:tcPr>
          <w:p w14:paraId="7D4C8773" w14:textId="02772E97" w:rsidR="00242C4D" w:rsidRPr="004F09B8" w:rsidRDefault="00FD3F11" w:rsidP="00242C4D">
            <w:pPr>
              <w:jc w:val="both"/>
              <w:rPr>
                <w:sz w:val="20"/>
                <w:szCs w:val="20"/>
              </w:rPr>
            </w:pPr>
            <w:r w:rsidRPr="004F09B8">
              <w:rPr>
                <w:sz w:val="20"/>
                <w:szCs w:val="20"/>
              </w:rPr>
              <w:t>Construcción y habilitación Biblioteca y Archivo Regional, Punta Arenas.</w:t>
            </w:r>
          </w:p>
        </w:tc>
        <w:tc>
          <w:tcPr>
            <w:tcW w:w="1559" w:type="dxa"/>
          </w:tcPr>
          <w:p w14:paraId="7BF5343F" w14:textId="3AA0039F" w:rsidR="00242C4D" w:rsidRPr="004F09B8" w:rsidRDefault="00242C4D" w:rsidP="00FD3F11">
            <w:pPr>
              <w:jc w:val="right"/>
              <w:rPr>
                <w:sz w:val="20"/>
                <w:szCs w:val="20"/>
              </w:rPr>
            </w:pPr>
            <w:r w:rsidRPr="004F09B8">
              <w:rPr>
                <w:sz w:val="20"/>
                <w:szCs w:val="20"/>
              </w:rPr>
              <w:t>29.106.877</w:t>
            </w:r>
          </w:p>
        </w:tc>
        <w:tc>
          <w:tcPr>
            <w:tcW w:w="1701" w:type="dxa"/>
          </w:tcPr>
          <w:p w14:paraId="6D6E14AC" w14:textId="1351E5A6" w:rsidR="00242C4D" w:rsidRPr="004F09B8" w:rsidRDefault="00242C4D" w:rsidP="00FD3F11">
            <w:pPr>
              <w:jc w:val="right"/>
              <w:rPr>
                <w:sz w:val="20"/>
                <w:szCs w:val="20"/>
              </w:rPr>
            </w:pPr>
            <w:r w:rsidRPr="004F09B8">
              <w:rPr>
                <w:sz w:val="20"/>
                <w:szCs w:val="20"/>
              </w:rPr>
              <w:t>15.479.434</w:t>
            </w:r>
          </w:p>
        </w:tc>
        <w:tc>
          <w:tcPr>
            <w:tcW w:w="1887" w:type="dxa"/>
          </w:tcPr>
          <w:p w14:paraId="08E23D44" w14:textId="6F340080" w:rsidR="00242C4D" w:rsidRPr="004F09B8" w:rsidRDefault="004F09B8" w:rsidP="00FD3F11">
            <w:pPr>
              <w:jc w:val="right"/>
              <w:rPr>
                <w:sz w:val="20"/>
                <w:szCs w:val="20"/>
              </w:rPr>
            </w:pPr>
            <w:r w:rsidRPr="004F09B8">
              <w:rPr>
                <w:sz w:val="20"/>
                <w:szCs w:val="20"/>
              </w:rPr>
              <w:t>9.150.000</w:t>
            </w:r>
          </w:p>
        </w:tc>
      </w:tr>
      <w:tr w:rsidR="00242C4D" w:rsidRPr="004F09B8" w14:paraId="119D5A6C" w14:textId="77777777" w:rsidTr="00FD3F11">
        <w:tc>
          <w:tcPr>
            <w:tcW w:w="3681" w:type="dxa"/>
          </w:tcPr>
          <w:p w14:paraId="70A5A339" w14:textId="77777777" w:rsidR="00242C4D" w:rsidRPr="004F09B8" w:rsidRDefault="00242C4D" w:rsidP="00FD3F11">
            <w:pPr>
              <w:jc w:val="right"/>
              <w:rPr>
                <w:b/>
                <w:bCs/>
                <w:sz w:val="20"/>
                <w:szCs w:val="20"/>
              </w:rPr>
            </w:pPr>
            <w:r w:rsidRPr="004F09B8">
              <w:rPr>
                <w:b/>
                <w:bCs/>
                <w:sz w:val="20"/>
                <w:szCs w:val="20"/>
              </w:rPr>
              <w:t>TOTAL</w:t>
            </w:r>
          </w:p>
          <w:p w14:paraId="5C0FAD92" w14:textId="00693652" w:rsidR="00242C4D" w:rsidRPr="004F09B8" w:rsidRDefault="00242C4D" w:rsidP="00FD3F11">
            <w:pPr>
              <w:jc w:val="right"/>
              <w:rPr>
                <w:b/>
                <w:bCs/>
                <w:sz w:val="20"/>
                <w:szCs w:val="20"/>
              </w:rPr>
            </w:pPr>
          </w:p>
        </w:tc>
        <w:tc>
          <w:tcPr>
            <w:tcW w:w="1559" w:type="dxa"/>
          </w:tcPr>
          <w:p w14:paraId="6082A675" w14:textId="17CD8480" w:rsidR="00242C4D" w:rsidRPr="004F09B8" w:rsidRDefault="00242C4D" w:rsidP="00FD3F11">
            <w:pPr>
              <w:jc w:val="right"/>
              <w:rPr>
                <w:b/>
                <w:bCs/>
                <w:sz w:val="20"/>
                <w:szCs w:val="20"/>
              </w:rPr>
            </w:pPr>
            <w:r w:rsidRPr="004F09B8">
              <w:rPr>
                <w:b/>
                <w:bCs/>
                <w:sz w:val="20"/>
                <w:szCs w:val="20"/>
              </w:rPr>
              <w:t>100.312.961</w:t>
            </w:r>
          </w:p>
        </w:tc>
        <w:tc>
          <w:tcPr>
            <w:tcW w:w="1701" w:type="dxa"/>
          </w:tcPr>
          <w:p w14:paraId="528B7972" w14:textId="47E3DE8E" w:rsidR="00242C4D" w:rsidRPr="004F09B8" w:rsidRDefault="00242C4D" w:rsidP="00FD3F11">
            <w:pPr>
              <w:jc w:val="right"/>
              <w:rPr>
                <w:b/>
                <w:bCs/>
                <w:sz w:val="20"/>
                <w:szCs w:val="20"/>
              </w:rPr>
            </w:pPr>
            <w:r w:rsidRPr="004F09B8">
              <w:rPr>
                <w:b/>
                <w:bCs/>
                <w:sz w:val="20"/>
                <w:szCs w:val="20"/>
              </w:rPr>
              <w:t>55.409.240</w:t>
            </w:r>
          </w:p>
        </w:tc>
        <w:tc>
          <w:tcPr>
            <w:tcW w:w="1887" w:type="dxa"/>
          </w:tcPr>
          <w:p w14:paraId="0F38D057" w14:textId="77CF4A91" w:rsidR="00242C4D" w:rsidRPr="004F09B8" w:rsidRDefault="004F09B8" w:rsidP="00FD3F11">
            <w:pPr>
              <w:jc w:val="right"/>
              <w:rPr>
                <w:b/>
                <w:bCs/>
                <w:sz w:val="20"/>
                <w:szCs w:val="20"/>
              </w:rPr>
            </w:pPr>
            <w:r w:rsidRPr="004F09B8">
              <w:rPr>
                <w:b/>
                <w:bCs/>
                <w:sz w:val="20"/>
                <w:szCs w:val="20"/>
              </w:rPr>
              <w:t>25.000.000</w:t>
            </w:r>
          </w:p>
        </w:tc>
      </w:tr>
    </w:tbl>
    <w:p w14:paraId="12BDE9ED" w14:textId="77777777" w:rsidR="00143836" w:rsidRPr="004F09B8" w:rsidRDefault="00143836" w:rsidP="00B85CA6">
      <w:pPr>
        <w:jc w:val="both"/>
        <w:rPr>
          <w:sz w:val="20"/>
          <w:szCs w:val="20"/>
        </w:rPr>
      </w:pPr>
    </w:p>
    <w:sectPr w:rsidR="00143836" w:rsidRPr="004F09B8">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9D6EBE" w14:textId="77777777" w:rsidR="008903F5" w:rsidRDefault="008903F5" w:rsidP="00E6265B">
      <w:pPr>
        <w:spacing w:after="0" w:line="240" w:lineRule="auto"/>
      </w:pPr>
      <w:r>
        <w:separator/>
      </w:r>
    </w:p>
  </w:endnote>
  <w:endnote w:type="continuationSeparator" w:id="0">
    <w:p w14:paraId="7D1F6195" w14:textId="77777777" w:rsidR="008903F5" w:rsidRDefault="008903F5" w:rsidP="00E62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731228"/>
      <w:docPartObj>
        <w:docPartGallery w:val="Page Numbers (Bottom of Page)"/>
        <w:docPartUnique/>
      </w:docPartObj>
    </w:sdtPr>
    <w:sdtEndPr>
      <w:rPr>
        <w:sz w:val="16"/>
        <w:szCs w:val="16"/>
      </w:rPr>
    </w:sdtEndPr>
    <w:sdtContent>
      <w:p w14:paraId="12A29E30" w14:textId="77777777" w:rsidR="00E6265B" w:rsidRDefault="00E6265B">
        <w:pPr>
          <w:pStyle w:val="Piedepgina"/>
          <w:jc w:val="center"/>
        </w:pPr>
      </w:p>
      <w:p w14:paraId="44E604E2" w14:textId="4BD001A2" w:rsidR="00E6265B" w:rsidRPr="00E6265B" w:rsidRDefault="00E6265B">
        <w:pPr>
          <w:pStyle w:val="Piedepgina"/>
          <w:jc w:val="center"/>
          <w:rPr>
            <w:rFonts w:ascii="Calibri" w:hAnsi="Calibri" w:cs="Calibri"/>
            <w:b/>
            <w:bCs/>
            <w:sz w:val="12"/>
            <w:szCs w:val="12"/>
          </w:rPr>
        </w:pPr>
        <w:r w:rsidRPr="00E6265B">
          <w:rPr>
            <w:rFonts w:ascii="Calibri" w:hAnsi="Calibri" w:cs="Calibri"/>
            <w:b/>
            <w:bCs/>
            <w:sz w:val="12"/>
            <w:szCs w:val="12"/>
          </w:rPr>
          <w:t>SUBDERE</w:t>
        </w:r>
      </w:p>
      <w:p w14:paraId="51F9E3A2" w14:textId="11BFB210" w:rsidR="00E6265B" w:rsidRPr="00E6265B" w:rsidRDefault="00E6265B">
        <w:pPr>
          <w:pStyle w:val="Piedepgina"/>
          <w:jc w:val="center"/>
          <w:rPr>
            <w:rFonts w:ascii="Calibri" w:hAnsi="Calibri" w:cs="Calibri"/>
            <w:sz w:val="12"/>
            <w:szCs w:val="12"/>
          </w:rPr>
        </w:pPr>
        <w:r w:rsidRPr="00E6265B">
          <w:rPr>
            <w:rFonts w:ascii="Calibri" w:hAnsi="Calibri" w:cs="Calibri"/>
            <w:sz w:val="12"/>
            <w:szCs w:val="12"/>
          </w:rPr>
          <w:t>División de Desarrollo Regional</w:t>
        </w:r>
      </w:p>
      <w:p w14:paraId="3251508E" w14:textId="0AD090D4" w:rsidR="00E6265B" w:rsidRPr="00E6265B" w:rsidRDefault="00E6265B">
        <w:pPr>
          <w:pStyle w:val="Piedepgina"/>
          <w:jc w:val="center"/>
          <w:rPr>
            <w:rFonts w:ascii="Calibri" w:hAnsi="Calibri" w:cs="Calibri"/>
            <w:sz w:val="12"/>
            <w:szCs w:val="12"/>
          </w:rPr>
        </w:pPr>
        <w:r w:rsidRPr="00E6265B">
          <w:rPr>
            <w:rFonts w:ascii="Calibri" w:hAnsi="Calibri" w:cs="Calibri"/>
            <w:sz w:val="12"/>
            <w:szCs w:val="12"/>
          </w:rPr>
          <w:t>Departamento de Fortalecimiento Regional</w:t>
        </w:r>
      </w:p>
      <w:p w14:paraId="2163CDB0" w14:textId="52D0E3D8" w:rsidR="00E6265B" w:rsidRPr="00E6265B" w:rsidRDefault="00E6265B">
        <w:pPr>
          <w:pStyle w:val="Piedepgina"/>
          <w:jc w:val="center"/>
          <w:rPr>
            <w:rFonts w:ascii="Calibri" w:hAnsi="Calibri" w:cs="Calibri"/>
            <w:sz w:val="12"/>
            <w:szCs w:val="12"/>
          </w:rPr>
        </w:pPr>
        <w:r w:rsidRPr="00E6265B">
          <w:rPr>
            <w:rFonts w:ascii="Calibri" w:hAnsi="Calibri" w:cs="Calibri"/>
            <w:sz w:val="12"/>
            <w:szCs w:val="12"/>
          </w:rPr>
          <w:t>Unidad de Convergencia y Equidad Regional</w:t>
        </w:r>
      </w:p>
      <w:p w14:paraId="1C8ABDA5" w14:textId="77777777" w:rsidR="00E6265B" w:rsidRDefault="00E6265B">
        <w:pPr>
          <w:pStyle w:val="Piedepgina"/>
          <w:jc w:val="center"/>
        </w:pPr>
      </w:p>
      <w:p w14:paraId="0C931879" w14:textId="422C65A8" w:rsidR="00E6265B" w:rsidRPr="00E6265B" w:rsidRDefault="00E6265B">
        <w:pPr>
          <w:pStyle w:val="Piedepgina"/>
          <w:jc w:val="center"/>
          <w:rPr>
            <w:sz w:val="16"/>
            <w:szCs w:val="16"/>
          </w:rPr>
        </w:pPr>
        <w:r w:rsidRPr="00E6265B">
          <w:rPr>
            <w:sz w:val="16"/>
            <w:szCs w:val="16"/>
          </w:rPr>
          <w:fldChar w:fldCharType="begin"/>
        </w:r>
        <w:r w:rsidRPr="00E6265B">
          <w:rPr>
            <w:sz w:val="16"/>
            <w:szCs w:val="16"/>
          </w:rPr>
          <w:instrText>PAGE   \* MERGEFORMAT</w:instrText>
        </w:r>
        <w:r w:rsidRPr="00E6265B">
          <w:rPr>
            <w:sz w:val="16"/>
            <w:szCs w:val="16"/>
          </w:rPr>
          <w:fldChar w:fldCharType="separate"/>
        </w:r>
        <w:r w:rsidR="00327291" w:rsidRPr="00327291">
          <w:rPr>
            <w:noProof/>
            <w:sz w:val="16"/>
            <w:szCs w:val="16"/>
            <w:lang w:val="es-ES"/>
          </w:rPr>
          <w:t>2</w:t>
        </w:r>
        <w:r w:rsidRPr="00E6265B">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8EEE1" w14:textId="77777777" w:rsidR="008903F5" w:rsidRDefault="008903F5" w:rsidP="00E6265B">
      <w:pPr>
        <w:spacing w:after="0" w:line="240" w:lineRule="auto"/>
      </w:pPr>
      <w:r>
        <w:separator/>
      </w:r>
    </w:p>
  </w:footnote>
  <w:footnote w:type="continuationSeparator" w:id="0">
    <w:p w14:paraId="4344A96B" w14:textId="77777777" w:rsidR="008903F5" w:rsidRDefault="008903F5" w:rsidP="00E626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956D5" w14:textId="3D95781D" w:rsidR="00E6265B" w:rsidRDefault="00E6265B" w:rsidP="00E6265B">
    <w:pPr>
      <w:jc w:val="center"/>
      <w:rPr>
        <w:b/>
        <w:bCs/>
      </w:rPr>
    </w:pPr>
    <w:r>
      <w:rPr>
        <w:noProof/>
        <w:lang w:eastAsia="es-CL"/>
      </w:rPr>
      <w:drawing>
        <wp:anchor distT="0" distB="0" distL="114300" distR="114300" simplePos="0" relativeHeight="251658240" behindDoc="1" locked="0" layoutInCell="1" allowOverlap="1" wp14:anchorId="2A2DB8EB" wp14:editId="598833C7">
          <wp:simplePos x="0" y="0"/>
          <wp:positionH relativeFrom="column">
            <wp:posOffset>2377440</wp:posOffset>
          </wp:positionH>
          <wp:positionV relativeFrom="paragraph">
            <wp:posOffset>-459105</wp:posOffset>
          </wp:positionV>
          <wp:extent cx="600075" cy="647700"/>
          <wp:effectExtent l="0" t="0" r="9525" b="0"/>
          <wp:wrapTight wrapText="bothSides">
            <wp:wrapPolygon edited="0">
              <wp:start x="0" y="0"/>
              <wp:lineTo x="0" y="20965"/>
              <wp:lineTo x="21257" y="20965"/>
              <wp:lineTo x="21257" y="0"/>
              <wp:lineTo x="0" y="0"/>
            </wp:wrapPolygon>
          </wp:wrapTight>
          <wp:docPr id="1121" name="image1.jpg">
            <a:extLst xmlns:a="http://schemas.openxmlformats.org/drawingml/2006/main">
              <a:ext uri="{FF2B5EF4-FFF2-40B4-BE49-F238E27FC236}">
                <a16:creationId xmlns:a16="http://schemas.microsoft.com/office/drawing/2014/main" id="{00000000-0008-0000-0000-000061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image1.jpg">
                    <a:extLst>
                      <a:ext uri="{FF2B5EF4-FFF2-40B4-BE49-F238E27FC236}">
                        <a16:creationId xmlns:a16="http://schemas.microsoft.com/office/drawing/2014/main" id="{00000000-0008-0000-0000-000061040000}"/>
                      </a:ext>
                    </a:extLst>
                  </pic:cNvPr>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47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74BCB8" w14:textId="77777777" w:rsidR="00E6265B" w:rsidRDefault="00E6265B" w:rsidP="00E6265B">
    <w:pPr>
      <w:spacing w:after="0"/>
      <w:jc w:val="center"/>
      <w:rPr>
        <w:b/>
        <w:bCs/>
      </w:rPr>
    </w:pPr>
    <w:r>
      <w:rPr>
        <w:b/>
        <w:bCs/>
      </w:rPr>
      <w:t xml:space="preserve">CARTERA Y </w:t>
    </w:r>
    <w:r w:rsidRPr="0052538B">
      <w:rPr>
        <w:b/>
        <w:bCs/>
      </w:rPr>
      <w:t xml:space="preserve">CRITERIOS TÉCNICOS Y ADMINISTRATIVOS </w:t>
    </w:r>
  </w:p>
  <w:p w14:paraId="7706FB18" w14:textId="77777777" w:rsidR="00E6265B" w:rsidRDefault="00E6265B" w:rsidP="00E6265B">
    <w:pPr>
      <w:spacing w:after="0"/>
      <w:jc w:val="center"/>
      <w:rPr>
        <w:b/>
        <w:bCs/>
      </w:rPr>
    </w:pPr>
    <w:r w:rsidRPr="0052538B">
      <w:rPr>
        <w:b/>
        <w:bCs/>
      </w:rPr>
      <w:t xml:space="preserve">PARA LA PRIMERA DISTRIBUCIÓN DE RECURSOS - ASIGNACIÓN 060 </w:t>
    </w:r>
  </w:p>
  <w:p w14:paraId="28D70A62" w14:textId="1478BD68" w:rsidR="00E6265B" w:rsidRPr="0052538B" w:rsidRDefault="00E6265B" w:rsidP="00E6265B">
    <w:pPr>
      <w:spacing w:after="0"/>
      <w:jc w:val="center"/>
      <w:rPr>
        <w:b/>
        <w:bCs/>
      </w:rPr>
    </w:pPr>
    <w:r w:rsidRPr="0052538B">
      <w:rPr>
        <w:b/>
        <w:bCs/>
      </w:rPr>
      <w:t>“PLANES ESPECIALES DE ZONAS EXTREMAS”</w:t>
    </w:r>
  </w:p>
  <w:p w14:paraId="56D4DFB2" w14:textId="77777777" w:rsidR="00E6265B" w:rsidRDefault="00E626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00FD4"/>
    <w:multiLevelType w:val="multilevel"/>
    <w:tmpl w:val="F38CF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273D37"/>
    <w:multiLevelType w:val="multilevel"/>
    <w:tmpl w:val="2CCC1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463B2E"/>
    <w:multiLevelType w:val="multilevel"/>
    <w:tmpl w:val="155E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6A5060"/>
    <w:multiLevelType w:val="multilevel"/>
    <w:tmpl w:val="8F54EB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A6656D"/>
    <w:multiLevelType w:val="multilevel"/>
    <w:tmpl w:val="92AC7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432D8E"/>
    <w:multiLevelType w:val="multilevel"/>
    <w:tmpl w:val="D2521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EF4AFF"/>
    <w:multiLevelType w:val="multilevel"/>
    <w:tmpl w:val="A5540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D80487"/>
    <w:multiLevelType w:val="multilevel"/>
    <w:tmpl w:val="A6FE0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293873"/>
    <w:multiLevelType w:val="multilevel"/>
    <w:tmpl w:val="CB5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800A5A"/>
    <w:multiLevelType w:val="multilevel"/>
    <w:tmpl w:val="9DF67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36435F"/>
    <w:multiLevelType w:val="multilevel"/>
    <w:tmpl w:val="BD04E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47D7963"/>
    <w:multiLevelType w:val="multilevel"/>
    <w:tmpl w:val="4100F1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3C04BE"/>
    <w:multiLevelType w:val="multilevel"/>
    <w:tmpl w:val="1B8E8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6972A8"/>
    <w:multiLevelType w:val="multilevel"/>
    <w:tmpl w:val="C2DE42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743017"/>
    <w:multiLevelType w:val="multilevel"/>
    <w:tmpl w:val="51BAA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13"/>
  </w:num>
  <w:num w:numId="3">
    <w:abstractNumId w:val="11"/>
  </w:num>
  <w:num w:numId="4">
    <w:abstractNumId w:val="3"/>
  </w:num>
  <w:num w:numId="5">
    <w:abstractNumId w:val="8"/>
  </w:num>
  <w:num w:numId="6">
    <w:abstractNumId w:val="6"/>
  </w:num>
  <w:num w:numId="7">
    <w:abstractNumId w:val="1"/>
  </w:num>
  <w:num w:numId="8">
    <w:abstractNumId w:val="4"/>
  </w:num>
  <w:num w:numId="9">
    <w:abstractNumId w:val="14"/>
  </w:num>
  <w:num w:numId="10">
    <w:abstractNumId w:val="0"/>
  </w:num>
  <w:num w:numId="11">
    <w:abstractNumId w:val="5"/>
  </w:num>
  <w:num w:numId="12">
    <w:abstractNumId w:val="9"/>
  </w:num>
  <w:num w:numId="13">
    <w:abstractNumId w:val="10"/>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317"/>
    <w:rsid w:val="000062B1"/>
    <w:rsid w:val="00042FD6"/>
    <w:rsid w:val="00053CC3"/>
    <w:rsid w:val="00117752"/>
    <w:rsid w:val="00143836"/>
    <w:rsid w:val="00242C4D"/>
    <w:rsid w:val="00327291"/>
    <w:rsid w:val="003626C3"/>
    <w:rsid w:val="003F6797"/>
    <w:rsid w:val="004F09B8"/>
    <w:rsid w:val="0052538B"/>
    <w:rsid w:val="005D1474"/>
    <w:rsid w:val="00610FC8"/>
    <w:rsid w:val="006737B3"/>
    <w:rsid w:val="007372A4"/>
    <w:rsid w:val="007F386D"/>
    <w:rsid w:val="00831D56"/>
    <w:rsid w:val="008903F5"/>
    <w:rsid w:val="0092051A"/>
    <w:rsid w:val="00993317"/>
    <w:rsid w:val="00A76712"/>
    <w:rsid w:val="00B70654"/>
    <w:rsid w:val="00B85CA6"/>
    <w:rsid w:val="00BE564A"/>
    <w:rsid w:val="00C54738"/>
    <w:rsid w:val="00C878E2"/>
    <w:rsid w:val="00D41008"/>
    <w:rsid w:val="00E25618"/>
    <w:rsid w:val="00E6265B"/>
    <w:rsid w:val="00E626F4"/>
    <w:rsid w:val="00ED40F6"/>
    <w:rsid w:val="00F50EBC"/>
    <w:rsid w:val="00F61BB4"/>
    <w:rsid w:val="00FD3F1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21643"/>
  <w15:chartTrackingRefBased/>
  <w15:docId w15:val="{61EE7CEE-8F2D-42EB-AC9D-BAB5E1D5A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317"/>
  </w:style>
  <w:style w:type="paragraph" w:styleId="Ttulo1">
    <w:name w:val="heading 1"/>
    <w:basedOn w:val="Normal"/>
    <w:next w:val="Normal"/>
    <w:link w:val="Ttulo1Car"/>
    <w:uiPriority w:val="9"/>
    <w:qFormat/>
    <w:rsid w:val="0099331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99331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993317"/>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993317"/>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993317"/>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99331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9331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9331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9331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93317"/>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993317"/>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993317"/>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993317"/>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993317"/>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99331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9331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9331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93317"/>
    <w:rPr>
      <w:rFonts w:eastAsiaTheme="majorEastAsia" w:cstheme="majorBidi"/>
      <w:color w:val="272727" w:themeColor="text1" w:themeTint="D8"/>
    </w:rPr>
  </w:style>
  <w:style w:type="paragraph" w:styleId="Ttulo">
    <w:name w:val="Title"/>
    <w:basedOn w:val="Normal"/>
    <w:next w:val="Normal"/>
    <w:link w:val="TtuloCar"/>
    <w:uiPriority w:val="10"/>
    <w:qFormat/>
    <w:rsid w:val="009933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9331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9331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9331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93317"/>
    <w:pPr>
      <w:spacing w:before="160"/>
      <w:jc w:val="center"/>
    </w:pPr>
    <w:rPr>
      <w:i/>
      <w:iCs/>
      <w:color w:val="404040" w:themeColor="text1" w:themeTint="BF"/>
    </w:rPr>
  </w:style>
  <w:style w:type="character" w:customStyle="1" w:styleId="CitaCar">
    <w:name w:val="Cita Car"/>
    <w:basedOn w:val="Fuentedeprrafopredeter"/>
    <w:link w:val="Cita"/>
    <w:uiPriority w:val="29"/>
    <w:rsid w:val="00993317"/>
    <w:rPr>
      <w:i/>
      <w:iCs/>
      <w:color w:val="404040" w:themeColor="text1" w:themeTint="BF"/>
    </w:rPr>
  </w:style>
  <w:style w:type="paragraph" w:styleId="Prrafodelista">
    <w:name w:val="List Paragraph"/>
    <w:basedOn w:val="Normal"/>
    <w:uiPriority w:val="34"/>
    <w:qFormat/>
    <w:rsid w:val="00993317"/>
    <w:pPr>
      <w:ind w:left="720"/>
      <w:contextualSpacing/>
    </w:pPr>
  </w:style>
  <w:style w:type="character" w:styleId="nfasisintenso">
    <w:name w:val="Intense Emphasis"/>
    <w:basedOn w:val="Fuentedeprrafopredeter"/>
    <w:uiPriority w:val="21"/>
    <w:qFormat/>
    <w:rsid w:val="00993317"/>
    <w:rPr>
      <w:i/>
      <w:iCs/>
      <w:color w:val="2E74B5" w:themeColor="accent1" w:themeShade="BF"/>
    </w:rPr>
  </w:style>
  <w:style w:type="paragraph" w:styleId="Citadestacada">
    <w:name w:val="Intense Quote"/>
    <w:basedOn w:val="Normal"/>
    <w:next w:val="Normal"/>
    <w:link w:val="CitadestacadaCar"/>
    <w:uiPriority w:val="30"/>
    <w:qFormat/>
    <w:rsid w:val="0099331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993317"/>
    <w:rPr>
      <w:i/>
      <w:iCs/>
      <w:color w:val="2E74B5" w:themeColor="accent1" w:themeShade="BF"/>
    </w:rPr>
  </w:style>
  <w:style w:type="character" w:styleId="Referenciaintensa">
    <w:name w:val="Intense Reference"/>
    <w:basedOn w:val="Fuentedeprrafopredeter"/>
    <w:uiPriority w:val="32"/>
    <w:qFormat/>
    <w:rsid w:val="00993317"/>
    <w:rPr>
      <w:b/>
      <w:bCs/>
      <w:smallCaps/>
      <w:color w:val="2E74B5" w:themeColor="accent1" w:themeShade="BF"/>
      <w:spacing w:val="5"/>
    </w:rPr>
  </w:style>
  <w:style w:type="table" w:styleId="Tablaconcuadrcula">
    <w:name w:val="Table Grid"/>
    <w:basedOn w:val="Tablanormal"/>
    <w:uiPriority w:val="39"/>
    <w:rsid w:val="00143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6265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265B"/>
  </w:style>
  <w:style w:type="paragraph" w:styleId="Piedepgina">
    <w:name w:val="footer"/>
    <w:basedOn w:val="Normal"/>
    <w:link w:val="PiedepginaCar"/>
    <w:uiPriority w:val="99"/>
    <w:unhideWhenUsed/>
    <w:rsid w:val="00E6265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2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69EA2-9E31-4069-BAC3-3C26536AF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989</Words>
  <Characters>5442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Hernández Bueno</dc:creator>
  <cp:keywords/>
  <dc:description/>
  <cp:lastModifiedBy>Juan Gaston Collao Tapia</cp:lastModifiedBy>
  <cp:revision>2</cp:revision>
  <dcterms:created xsi:type="dcterms:W3CDTF">2026-08-06T16:17:00Z</dcterms:created>
  <dcterms:modified xsi:type="dcterms:W3CDTF">2026-08-06T16:17:00Z</dcterms:modified>
</cp:coreProperties>
</file>