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7812"/>
      </w:tblGrid>
      <w:tr w:rsidR="0090170B" w:rsidRPr="00041E0C" w14:paraId="194265E8" w14:textId="77777777" w:rsidTr="00966C4D">
        <w:trPr>
          <w:trHeight w:val="1120"/>
        </w:trPr>
        <w:tc>
          <w:tcPr>
            <w:tcW w:w="1560" w:type="dxa"/>
            <w:shd w:val="clear" w:color="auto" w:fill="auto"/>
          </w:tcPr>
          <w:p w14:paraId="33266D77" w14:textId="77777777" w:rsidR="0090170B" w:rsidRPr="00041E0C" w:rsidRDefault="0090170B" w:rsidP="00966C4D">
            <w:pPr>
              <w:ind w:right="1593"/>
              <w:jc w:val="center"/>
              <w:rPr>
                <w:rFonts w:ascii="Arial" w:hAnsi="Arial" w:cs="Arial"/>
                <w:b/>
                <w:lang w:val="es-ES"/>
              </w:rPr>
            </w:pPr>
            <w:bookmarkStart w:id="0" w:name="_GoBack"/>
            <w:bookmarkEnd w:id="0"/>
            <w:r w:rsidRPr="00041E0C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745904E9" wp14:editId="161E5482">
                  <wp:extent cx="830580" cy="759460"/>
                  <wp:effectExtent l="0" t="0" r="7620" b="254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759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2" w:type="dxa"/>
            <w:shd w:val="clear" w:color="auto" w:fill="auto"/>
            <w:vAlign w:val="center"/>
          </w:tcPr>
          <w:p w14:paraId="64422A52" w14:textId="77777777" w:rsidR="00680AD6" w:rsidRPr="00041E0C" w:rsidRDefault="0090170B" w:rsidP="00966C4D">
            <w:pPr>
              <w:spacing w:before="240"/>
              <w:ind w:firstLine="34"/>
              <w:jc w:val="center"/>
              <w:outlineLvl w:val="0"/>
              <w:rPr>
                <w:rFonts w:ascii="Arial" w:hAnsi="Arial" w:cs="Arial"/>
                <w:b/>
                <w:bCs/>
                <w:kern w:val="28"/>
                <w:szCs w:val="32"/>
                <w:lang w:val="es-ES"/>
              </w:rPr>
            </w:pPr>
            <w:r w:rsidRPr="00041E0C">
              <w:rPr>
                <w:rFonts w:ascii="Arial" w:hAnsi="Arial" w:cs="Arial"/>
                <w:b/>
                <w:bCs/>
                <w:kern w:val="28"/>
                <w:szCs w:val="32"/>
                <w:lang w:val="es-ES"/>
              </w:rPr>
              <w:t xml:space="preserve">PROGRAMA DE </w:t>
            </w:r>
            <w:r w:rsidR="00D8005D" w:rsidRPr="00041E0C">
              <w:rPr>
                <w:rFonts w:ascii="Arial" w:hAnsi="Arial" w:cs="Arial"/>
                <w:b/>
                <w:bCs/>
                <w:kern w:val="28"/>
                <w:szCs w:val="32"/>
                <w:lang w:val="es-ES"/>
              </w:rPr>
              <w:t>MEJORAMIENTO DE LA GESTIÓN MUNICIPAL</w:t>
            </w:r>
          </w:p>
          <w:p w14:paraId="595E7F8D" w14:textId="77777777" w:rsidR="0090170B" w:rsidRPr="00041E0C" w:rsidRDefault="00680AD6" w:rsidP="00966C4D">
            <w:pPr>
              <w:spacing w:before="240"/>
              <w:ind w:firstLine="34"/>
              <w:jc w:val="center"/>
              <w:outlineLvl w:val="0"/>
              <w:rPr>
                <w:rFonts w:ascii="Arial" w:hAnsi="Arial" w:cs="Arial"/>
                <w:b/>
                <w:bCs/>
                <w:kern w:val="28"/>
                <w:szCs w:val="32"/>
                <w:lang w:val="es-ES"/>
              </w:rPr>
            </w:pPr>
            <w:r w:rsidRPr="00041E0C">
              <w:rPr>
                <w:rFonts w:ascii="Arial" w:hAnsi="Arial" w:cs="Arial"/>
                <w:b/>
                <w:bCs/>
                <w:kern w:val="28"/>
                <w:szCs w:val="32"/>
                <w:lang w:val="es-ES"/>
              </w:rPr>
              <w:t xml:space="preserve">ANEXO N° </w:t>
            </w:r>
            <w:r w:rsidR="00FC61A0" w:rsidRPr="00041E0C">
              <w:rPr>
                <w:rFonts w:ascii="Arial" w:hAnsi="Arial" w:cs="Arial"/>
                <w:b/>
                <w:bCs/>
                <w:kern w:val="28"/>
                <w:szCs w:val="32"/>
                <w:lang w:val="es-ES"/>
              </w:rPr>
              <w:t>2</w:t>
            </w:r>
            <w:r w:rsidR="0090170B" w:rsidRPr="00041E0C">
              <w:rPr>
                <w:rFonts w:ascii="Arial" w:hAnsi="Arial" w:cs="Arial"/>
                <w:b/>
                <w:bCs/>
                <w:kern w:val="28"/>
                <w:szCs w:val="32"/>
                <w:lang w:val="es-ES"/>
              </w:rPr>
              <w:t xml:space="preserve"> </w:t>
            </w:r>
          </w:p>
          <w:p w14:paraId="1950366B" w14:textId="5459F068" w:rsidR="0090170B" w:rsidRPr="00041E0C" w:rsidRDefault="00634E90" w:rsidP="00966C4D">
            <w:pPr>
              <w:spacing w:before="240"/>
              <w:jc w:val="center"/>
              <w:outlineLvl w:val="0"/>
              <w:rPr>
                <w:rFonts w:ascii="Arial" w:hAnsi="Arial" w:cs="Arial"/>
                <w:b/>
                <w:bCs/>
                <w:kern w:val="28"/>
                <w:szCs w:val="32"/>
                <w:lang w:val="es-ES"/>
              </w:rPr>
            </w:pPr>
            <w:r w:rsidRPr="00041E0C">
              <w:rPr>
                <w:rFonts w:ascii="Arial" w:hAnsi="Arial" w:cs="Arial"/>
                <w:b/>
                <w:bCs/>
                <w:kern w:val="28"/>
                <w:szCs w:val="32"/>
                <w:lang w:val="es-ES"/>
              </w:rPr>
              <w:t>Pauta</w:t>
            </w:r>
            <w:r w:rsidR="00F171E9" w:rsidRPr="00041E0C">
              <w:rPr>
                <w:rFonts w:ascii="Arial" w:hAnsi="Arial" w:cs="Arial"/>
                <w:b/>
                <w:bCs/>
                <w:kern w:val="28"/>
                <w:szCs w:val="32"/>
                <w:lang w:val="es-ES"/>
              </w:rPr>
              <w:t xml:space="preserve"> de Evaluación de Proyecto</w:t>
            </w:r>
            <w:r w:rsidR="00331AE6" w:rsidRPr="00041E0C">
              <w:rPr>
                <w:rFonts w:ascii="Arial" w:hAnsi="Arial" w:cs="Arial"/>
                <w:b/>
                <w:bCs/>
                <w:kern w:val="28"/>
                <w:szCs w:val="32"/>
                <w:lang w:val="es-ES"/>
              </w:rPr>
              <w:t>s</w:t>
            </w:r>
            <w:r w:rsidR="00F171E9" w:rsidRPr="00041E0C">
              <w:rPr>
                <w:rFonts w:ascii="Arial" w:hAnsi="Arial" w:cs="Arial"/>
                <w:b/>
                <w:bCs/>
                <w:kern w:val="28"/>
                <w:szCs w:val="32"/>
                <w:lang w:val="es-ES"/>
              </w:rPr>
              <w:t xml:space="preserve"> </w:t>
            </w:r>
            <w:r w:rsidR="00680AD6" w:rsidRPr="00041E0C">
              <w:rPr>
                <w:rFonts w:ascii="Arial" w:hAnsi="Arial" w:cs="Arial"/>
                <w:b/>
                <w:bCs/>
                <w:kern w:val="28"/>
                <w:szCs w:val="32"/>
                <w:lang w:val="es-ES"/>
              </w:rPr>
              <w:t>P</w:t>
            </w:r>
            <w:r w:rsidR="00D8005D" w:rsidRPr="00041E0C">
              <w:rPr>
                <w:rFonts w:ascii="Arial" w:hAnsi="Arial" w:cs="Arial"/>
                <w:b/>
                <w:bCs/>
                <w:kern w:val="28"/>
                <w:szCs w:val="32"/>
                <w:lang w:val="es-ES"/>
              </w:rPr>
              <w:t>MGM</w:t>
            </w:r>
            <w:r w:rsidR="00680AD6" w:rsidRPr="00041E0C">
              <w:rPr>
                <w:rFonts w:ascii="Arial" w:hAnsi="Arial" w:cs="Arial"/>
                <w:b/>
                <w:bCs/>
                <w:kern w:val="28"/>
                <w:szCs w:val="32"/>
                <w:lang w:val="es-ES"/>
              </w:rPr>
              <w:t xml:space="preserve"> </w:t>
            </w:r>
            <w:r w:rsidR="00F171E9" w:rsidRPr="00041E0C">
              <w:rPr>
                <w:rFonts w:ascii="Arial" w:hAnsi="Arial" w:cs="Arial"/>
                <w:b/>
                <w:bCs/>
                <w:kern w:val="28"/>
                <w:szCs w:val="32"/>
                <w:lang w:val="es-ES"/>
              </w:rPr>
              <w:t>20</w:t>
            </w:r>
            <w:r w:rsidR="006457FB">
              <w:rPr>
                <w:rFonts w:ascii="Arial" w:hAnsi="Arial" w:cs="Arial"/>
                <w:b/>
                <w:bCs/>
                <w:kern w:val="28"/>
                <w:szCs w:val="32"/>
                <w:lang w:val="es-ES"/>
              </w:rPr>
              <w:t>22</w:t>
            </w:r>
          </w:p>
          <w:p w14:paraId="35445374" w14:textId="77777777" w:rsidR="0090170B" w:rsidRPr="00041E0C" w:rsidRDefault="0090170B" w:rsidP="00966C4D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</w:tr>
    </w:tbl>
    <w:p w14:paraId="234C23D0" w14:textId="77777777" w:rsidR="00E625D2" w:rsidRPr="00041E0C" w:rsidRDefault="00E625D2" w:rsidP="0090170B">
      <w:pPr>
        <w:ind w:left="-567"/>
        <w:rPr>
          <w:rFonts w:ascii="Arial" w:hAnsi="Arial" w:cs="Arial"/>
          <w:lang w:val="es-ES"/>
        </w:rPr>
      </w:pPr>
    </w:p>
    <w:p w14:paraId="3B06B4AF" w14:textId="77777777" w:rsidR="008B3184" w:rsidRPr="00041E0C" w:rsidRDefault="008B3184" w:rsidP="0090170B">
      <w:pPr>
        <w:rPr>
          <w:rFonts w:ascii="Arial" w:hAnsi="Arial" w:cs="Arial"/>
          <w:b/>
          <w:sz w:val="20"/>
          <w:szCs w:val="20"/>
        </w:rPr>
      </w:pPr>
    </w:p>
    <w:p w14:paraId="0B4E7A6A" w14:textId="77777777" w:rsidR="0090170B" w:rsidRPr="00041E0C" w:rsidRDefault="00D8005D" w:rsidP="0090170B">
      <w:pPr>
        <w:rPr>
          <w:rFonts w:ascii="Arial" w:hAnsi="Arial" w:cs="Arial"/>
          <w:b/>
          <w:sz w:val="20"/>
          <w:szCs w:val="20"/>
        </w:rPr>
      </w:pPr>
      <w:r w:rsidRPr="00041E0C">
        <w:rPr>
          <w:rFonts w:ascii="Arial" w:hAnsi="Arial" w:cs="Arial"/>
          <w:b/>
          <w:sz w:val="20"/>
          <w:szCs w:val="20"/>
        </w:rPr>
        <w:t>NOMBRE DEL MUNICIPIO</w:t>
      </w:r>
      <w:r w:rsidR="0090170B" w:rsidRPr="00041E0C">
        <w:rPr>
          <w:rFonts w:ascii="Arial" w:hAnsi="Arial" w:cs="Arial"/>
          <w:b/>
          <w:sz w:val="20"/>
          <w:szCs w:val="20"/>
        </w:rPr>
        <w:t xml:space="preserve">: </w:t>
      </w:r>
      <w:r w:rsidR="00A957D7" w:rsidRPr="00041E0C">
        <w:rPr>
          <w:rFonts w:ascii="Arial" w:hAnsi="Arial" w:cs="Arial"/>
          <w:b/>
          <w:sz w:val="20"/>
          <w:szCs w:val="20"/>
        </w:rPr>
        <w:t>…………………………………………………………………………</w:t>
      </w:r>
    </w:p>
    <w:p w14:paraId="5CBAEA01" w14:textId="77777777" w:rsidR="00AF603C" w:rsidRPr="00041E0C" w:rsidRDefault="00AF603C" w:rsidP="0090170B">
      <w:pPr>
        <w:rPr>
          <w:rFonts w:ascii="Arial" w:hAnsi="Arial" w:cs="Arial"/>
          <w:b/>
          <w:sz w:val="20"/>
          <w:szCs w:val="20"/>
        </w:rPr>
      </w:pPr>
    </w:p>
    <w:p w14:paraId="09B01CBB" w14:textId="77777777" w:rsidR="008B3184" w:rsidRPr="00041E0C" w:rsidRDefault="008B3184" w:rsidP="0090170B">
      <w:pPr>
        <w:rPr>
          <w:rFonts w:ascii="Arial" w:hAnsi="Arial" w:cs="Arial"/>
          <w:b/>
          <w:sz w:val="20"/>
          <w:szCs w:val="20"/>
        </w:rPr>
      </w:pPr>
    </w:p>
    <w:p w14:paraId="444AE8C8" w14:textId="77777777" w:rsidR="0090170B" w:rsidRPr="00041E0C" w:rsidRDefault="0090170B" w:rsidP="0090170B">
      <w:pPr>
        <w:rPr>
          <w:rFonts w:ascii="Arial" w:hAnsi="Arial" w:cs="Arial"/>
          <w:b/>
          <w:sz w:val="20"/>
          <w:szCs w:val="20"/>
        </w:rPr>
      </w:pPr>
      <w:r w:rsidRPr="00041E0C">
        <w:rPr>
          <w:rFonts w:ascii="Arial" w:hAnsi="Arial" w:cs="Arial"/>
          <w:b/>
          <w:sz w:val="20"/>
          <w:szCs w:val="20"/>
        </w:rPr>
        <w:t xml:space="preserve">PROYECTO: </w:t>
      </w:r>
      <w:r w:rsidR="00A957D7" w:rsidRPr="00041E0C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</w:t>
      </w:r>
    </w:p>
    <w:p w14:paraId="08D11900" w14:textId="77777777" w:rsidR="00AF603C" w:rsidRPr="00041E0C" w:rsidRDefault="00AF603C" w:rsidP="0090170B">
      <w:pPr>
        <w:rPr>
          <w:b/>
          <w:sz w:val="20"/>
          <w:szCs w:val="20"/>
        </w:rPr>
      </w:pPr>
    </w:p>
    <w:p w14:paraId="58B8CE65" w14:textId="77777777" w:rsidR="00AF603C" w:rsidRPr="00041E0C" w:rsidRDefault="00AF603C" w:rsidP="0090170B">
      <w:pPr>
        <w:rPr>
          <w:b/>
          <w:sz w:val="20"/>
          <w:szCs w:val="20"/>
        </w:rPr>
      </w:pPr>
    </w:p>
    <w:tbl>
      <w:tblPr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7"/>
        <w:gridCol w:w="2694"/>
        <w:gridCol w:w="989"/>
        <w:gridCol w:w="1844"/>
      </w:tblGrid>
      <w:tr w:rsidR="00F55AFF" w:rsidRPr="00041E0C" w14:paraId="4821CB8F" w14:textId="77777777" w:rsidTr="003E70D3">
        <w:trPr>
          <w:trHeight w:val="268"/>
        </w:trPr>
        <w:tc>
          <w:tcPr>
            <w:tcW w:w="2089" w:type="pct"/>
            <w:shd w:val="clear" w:color="auto" w:fill="95B3D7" w:themeFill="accent1" w:themeFillTint="99"/>
          </w:tcPr>
          <w:p w14:paraId="44D2D7C7" w14:textId="77777777" w:rsidR="00F55AFF" w:rsidRPr="00041E0C" w:rsidRDefault="00F55AFF" w:rsidP="00F55AFF">
            <w:pPr>
              <w:keepNext/>
              <w:spacing w:before="240" w:after="60" w:line="276" w:lineRule="auto"/>
              <w:outlineLvl w:val="1"/>
              <w:rPr>
                <w:rFonts w:ascii="Calibri" w:hAnsi="Calibri"/>
                <w:b/>
                <w:bCs/>
                <w:i/>
                <w:iCs/>
                <w:szCs w:val="28"/>
                <w:lang w:val="es-ES_tradnl" w:eastAsia="en-US"/>
              </w:rPr>
            </w:pPr>
            <w:r w:rsidRPr="00041E0C">
              <w:rPr>
                <w:rFonts w:ascii="Calibri" w:hAnsi="Calibri"/>
                <w:b/>
                <w:bCs/>
                <w:i/>
                <w:iCs/>
                <w:szCs w:val="28"/>
                <w:lang w:val="es-ES_tradnl" w:eastAsia="en-US"/>
              </w:rPr>
              <w:t>Criterios de evaluación</w:t>
            </w:r>
          </w:p>
        </w:tc>
        <w:tc>
          <w:tcPr>
            <w:tcW w:w="1419" w:type="pct"/>
            <w:shd w:val="clear" w:color="auto" w:fill="95B3D7" w:themeFill="accent1" w:themeFillTint="99"/>
          </w:tcPr>
          <w:p w14:paraId="67ACB406" w14:textId="77777777" w:rsidR="00F55AFF" w:rsidRPr="00041E0C" w:rsidRDefault="00F55AFF" w:rsidP="00814E9F">
            <w:pPr>
              <w:keepNext/>
              <w:spacing w:before="240" w:after="60" w:line="276" w:lineRule="auto"/>
              <w:jc w:val="both"/>
              <w:outlineLvl w:val="1"/>
              <w:rPr>
                <w:rFonts w:ascii="Calibri Light" w:hAnsi="Calibri Light"/>
                <w:b/>
                <w:bCs/>
                <w:i/>
                <w:iCs/>
                <w:lang w:val="es-ES_tradnl" w:eastAsia="en-US"/>
              </w:rPr>
            </w:pPr>
            <w:r w:rsidRPr="00041E0C">
              <w:rPr>
                <w:rFonts w:ascii="Calibri Light" w:hAnsi="Calibri Light"/>
                <w:b/>
                <w:bCs/>
                <w:i/>
                <w:iCs/>
                <w:lang w:val="es-ES_tradnl" w:eastAsia="en-US"/>
              </w:rPr>
              <w:t>Factores</w:t>
            </w:r>
          </w:p>
        </w:tc>
        <w:tc>
          <w:tcPr>
            <w:tcW w:w="521" w:type="pct"/>
            <w:shd w:val="clear" w:color="auto" w:fill="95B3D7" w:themeFill="accent1" w:themeFillTint="99"/>
          </w:tcPr>
          <w:p w14:paraId="67833600" w14:textId="77777777" w:rsidR="00F55AFF" w:rsidRPr="00041E0C" w:rsidRDefault="00F55AFF" w:rsidP="00F55AFF">
            <w:pPr>
              <w:keepNext/>
              <w:spacing w:before="240" w:after="60" w:line="276" w:lineRule="auto"/>
              <w:outlineLvl w:val="1"/>
              <w:rPr>
                <w:rFonts w:ascii="Calibri Light" w:hAnsi="Calibri Light"/>
                <w:b/>
                <w:bCs/>
                <w:i/>
                <w:iCs/>
                <w:szCs w:val="28"/>
                <w:lang w:val="es-ES_tradnl" w:eastAsia="en-US"/>
              </w:rPr>
            </w:pPr>
            <w:r w:rsidRPr="00041E0C">
              <w:rPr>
                <w:rFonts w:ascii="Calibri Light" w:hAnsi="Calibri Light"/>
                <w:b/>
                <w:bCs/>
                <w:i/>
                <w:iCs/>
                <w:szCs w:val="28"/>
                <w:lang w:val="es-ES_tradnl" w:eastAsia="en-US"/>
              </w:rPr>
              <w:t>Puntaje</w:t>
            </w:r>
          </w:p>
        </w:tc>
        <w:tc>
          <w:tcPr>
            <w:tcW w:w="971" w:type="pct"/>
            <w:shd w:val="clear" w:color="auto" w:fill="95B3D7" w:themeFill="accent1" w:themeFillTint="99"/>
          </w:tcPr>
          <w:p w14:paraId="2FBB8674" w14:textId="77777777" w:rsidR="00F55AFF" w:rsidRPr="00041E0C" w:rsidRDefault="00F55AFF" w:rsidP="00F55AFF">
            <w:pPr>
              <w:keepNext/>
              <w:spacing w:before="240" w:after="60" w:line="276" w:lineRule="auto"/>
              <w:outlineLvl w:val="1"/>
              <w:rPr>
                <w:rFonts w:ascii="Calibri Light" w:hAnsi="Calibri Light"/>
                <w:b/>
                <w:bCs/>
                <w:i/>
                <w:iCs/>
                <w:szCs w:val="28"/>
                <w:lang w:val="es-ES_tradnl" w:eastAsia="en-US"/>
              </w:rPr>
            </w:pPr>
            <w:r w:rsidRPr="00041E0C">
              <w:rPr>
                <w:rFonts w:ascii="Calibri Light" w:hAnsi="Calibri Light"/>
                <w:b/>
                <w:bCs/>
                <w:i/>
                <w:iCs/>
                <w:szCs w:val="28"/>
                <w:lang w:val="es-ES_tradnl" w:eastAsia="en-US"/>
              </w:rPr>
              <w:t>Evaluación</w:t>
            </w:r>
          </w:p>
        </w:tc>
      </w:tr>
      <w:tr w:rsidR="00F55AFF" w:rsidRPr="00041E0C" w14:paraId="6190954A" w14:textId="77777777" w:rsidTr="003E70D3">
        <w:trPr>
          <w:trHeight w:val="1738"/>
        </w:trPr>
        <w:tc>
          <w:tcPr>
            <w:tcW w:w="2089" w:type="pct"/>
            <w:vMerge w:val="restart"/>
            <w:shd w:val="clear" w:color="auto" w:fill="DBE5F1" w:themeFill="accent1" w:themeFillTint="33"/>
          </w:tcPr>
          <w:p w14:paraId="538B085C" w14:textId="77777777" w:rsidR="00F55AFF" w:rsidRPr="00041E0C" w:rsidRDefault="005946AA" w:rsidP="005946AA">
            <w:pPr>
              <w:rPr>
                <w:rFonts w:ascii="Calibri" w:eastAsia="Calibri" w:hAnsi="Calibri"/>
                <w:b/>
                <w:sz w:val="22"/>
                <w:szCs w:val="22"/>
                <w:lang w:val="es-ES_tradnl" w:eastAsia="en-US"/>
              </w:rPr>
            </w:pPr>
            <w:r w:rsidRPr="00041E0C">
              <w:rPr>
                <w:rFonts w:ascii="Calibri" w:eastAsia="Calibri" w:hAnsi="Calibri"/>
                <w:b/>
                <w:sz w:val="22"/>
                <w:szCs w:val="22"/>
                <w:lang w:val="es-ES_tradnl" w:eastAsia="en-US"/>
              </w:rPr>
              <w:t xml:space="preserve">I) </w:t>
            </w:r>
            <w:r w:rsidR="00F55AFF" w:rsidRPr="00041E0C">
              <w:rPr>
                <w:rFonts w:ascii="Calibri" w:eastAsia="Calibri" w:hAnsi="Calibri"/>
                <w:b/>
                <w:sz w:val="22"/>
                <w:szCs w:val="22"/>
                <w:lang w:val="es-ES_tradnl" w:eastAsia="en-US"/>
              </w:rPr>
              <w:t xml:space="preserve">Criterio </w:t>
            </w:r>
            <w:r w:rsidR="000D1D9C" w:rsidRPr="00041E0C">
              <w:rPr>
                <w:rFonts w:ascii="Calibri" w:eastAsia="Calibri" w:hAnsi="Calibri"/>
                <w:b/>
                <w:sz w:val="22"/>
                <w:szCs w:val="22"/>
                <w:lang w:val="es-ES_tradnl" w:eastAsia="en-US"/>
              </w:rPr>
              <w:t>de pertinencia programática</w:t>
            </w:r>
            <w:r w:rsidR="00F55AFF" w:rsidRPr="00041E0C">
              <w:rPr>
                <w:rFonts w:ascii="Calibri" w:eastAsia="Calibri" w:hAnsi="Calibri"/>
                <w:b/>
                <w:sz w:val="22"/>
                <w:szCs w:val="22"/>
                <w:lang w:val="es-ES_tradnl" w:eastAsia="en-US"/>
              </w:rPr>
              <w:t xml:space="preserve">: </w:t>
            </w:r>
          </w:p>
          <w:p w14:paraId="17CCA257" w14:textId="77777777" w:rsidR="00F55AFF" w:rsidRPr="00041E0C" w:rsidRDefault="00D8005D" w:rsidP="00F55AFF">
            <w:pPr>
              <w:rPr>
                <w:rFonts w:ascii="Calibri" w:eastAsia="Calibri" w:hAnsi="Calibri"/>
                <w:sz w:val="20"/>
                <w:szCs w:val="22"/>
                <w:lang w:val="es-ES_tradnl" w:eastAsia="en-US"/>
              </w:rPr>
            </w:pPr>
            <w:r w:rsidRPr="00041E0C">
              <w:rPr>
                <w:rFonts w:ascii="Calibri" w:eastAsia="Calibri" w:hAnsi="Calibri"/>
                <w:sz w:val="20"/>
                <w:szCs w:val="22"/>
                <w:lang w:val="es-ES_tradnl" w:eastAsia="en-US"/>
              </w:rPr>
              <w:t>El Proyecto aporta al fortalecimiento de la gestión municipal y la gestión de servicios municipales, focalizándose en el mejoramiento de los servicios de Fomento Productivo, Desarrollo Económico Local y Emprendimiento.</w:t>
            </w:r>
          </w:p>
        </w:tc>
        <w:tc>
          <w:tcPr>
            <w:tcW w:w="1419" w:type="pct"/>
            <w:shd w:val="clear" w:color="auto" w:fill="auto"/>
          </w:tcPr>
          <w:p w14:paraId="207CB32E" w14:textId="77777777" w:rsidR="008B3184" w:rsidRPr="00041E0C" w:rsidRDefault="00D8005D" w:rsidP="00814E9F">
            <w:pPr>
              <w:spacing w:after="200" w:line="276" w:lineRule="auto"/>
              <w:jc w:val="both"/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</w:pPr>
            <w:r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>El Proyecto aporta al fortalecimiento de la gestión municipal y la gestión de servicios municipales, focalizándose en el mejoramiento de los servicios de Fomento Productivo, Desarrollo Económico Local y Emprendimiento.</w:t>
            </w:r>
          </w:p>
        </w:tc>
        <w:tc>
          <w:tcPr>
            <w:tcW w:w="521" w:type="pct"/>
            <w:shd w:val="clear" w:color="auto" w:fill="auto"/>
          </w:tcPr>
          <w:p w14:paraId="6AF2C1CD" w14:textId="77777777" w:rsidR="00F55AFF" w:rsidRPr="00041E0C" w:rsidRDefault="00F55AFF" w:rsidP="00A25E3A">
            <w:pPr>
              <w:jc w:val="center"/>
              <w:rPr>
                <w:rFonts w:ascii="Calibri" w:eastAsia="Calibri" w:hAnsi="Calibri"/>
                <w:sz w:val="18"/>
                <w:szCs w:val="22"/>
                <w:lang w:val="es-ES_tradnl" w:eastAsia="en-US"/>
              </w:rPr>
            </w:pPr>
          </w:p>
          <w:p w14:paraId="7E01CA5B" w14:textId="2BA774C3" w:rsidR="00F55AFF" w:rsidRPr="00041E0C" w:rsidRDefault="00F70EB4" w:rsidP="00A25E3A">
            <w:pPr>
              <w:jc w:val="center"/>
              <w:rPr>
                <w:rFonts w:ascii="Calibri" w:eastAsia="Calibri" w:hAnsi="Calibri"/>
                <w:sz w:val="18"/>
                <w:szCs w:val="22"/>
                <w:lang w:val="es-ES_tradnl" w:eastAsia="en-US"/>
              </w:rPr>
            </w:pPr>
            <w:r w:rsidRPr="00041E0C">
              <w:rPr>
                <w:rFonts w:ascii="Calibri" w:eastAsia="Calibri" w:hAnsi="Calibri"/>
                <w:sz w:val="18"/>
                <w:szCs w:val="22"/>
                <w:lang w:val="es-ES_tradnl" w:eastAsia="en-US"/>
              </w:rPr>
              <w:t>10</w:t>
            </w:r>
          </w:p>
        </w:tc>
        <w:tc>
          <w:tcPr>
            <w:tcW w:w="971" w:type="pct"/>
          </w:tcPr>
          <w:p w14:paraId="25BD130D" w14:textId="77777777" w:rsidR="00F55AFF" w:rsidRPr="00041E0C" w:rsidRDefault="00F55AFF" w:rsidP="00F55AFF">
            <w:pPr>
              <w:jc w:val="both"/>
              <w:rPr>
                <w:rFonts w:ascii="Calibri" w:eastAsia="Calibri" w:hAnsi="Calibri"/>
                <w:sz w:val="18"/>
                <w:szCs w:val="22"/>
                <w:lang w:val="es-ES_tradnl" w:eastAsia="en-US"/>
              </w:rPr>
            </w:pPr>
          </w:p>
        </w:tc>
      </w:tr>
      <w:tr w:rsidR="00F55AFF" w:rsidRPr="00041E0C" w14:paraId="42916E27" w14:textId="77777777" w:rsidTr="003E70D3">
        <w:trPr>
          <w:trHeight w:val="90"/>
        </w:trPr>
        <w:tc>
          <w:tcPr>
            <w:tcW w:w="2089" w:type="pct"/>
            <w:vMerge/>
            <w:shd w:val="clear" w:color="auto" w:fill="DBE5F1" w:themeFill="accent1" w:themeFillTint="33"/>
          </w:tcPr>
          <w:p w14:paraId="02BC213C" w14:textId="77777777" w:rsidR="00F55AFF" w:rsidRPr="00041E0C" w:rsidRDefault="00F55AFF" w:rsidP="00F55AFF">
            <w:pPr>
              <w:jc w:val="both"/>
              <w:rPr>
                <w:rFonts w:ascii="Calibri" w:eastAsia="Calibri" w:hAnsi="Calibri"/>
                <w:sz w:val="22"/>
                <w:szCs w:val="22"/>
                <w:lang w:val="es-ES_tradnl" w:eastAsia="en-US"/>
              </w:rPr>
            </w:pPr>
          </w:p>
        </w:tc>
        <w:tc>
          <w:tcPr>
            <w:tcW w:w="1419" w:type="pct"/>
            <w:shd w:val="clear" w:color="auto" w:fill="auto"/>
          </w:tcPr>
          <w:p w14:paraId="0653BD1D" w14:textId="77777777" w:rsidR="008B3184" w:rsidRPr="00041E0C" w:rsidRDefault="00D8005D" w:rsidP="00814E9F">
            <w:pPr>
              <w:spacing w:after="200" w:line="276" w:lineRule="auto"/>
              <w:jc w:val="both"/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</w:pPr>
            <w:r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>El Proyecto no aporta en su totalidad al fortalecimiento de la gestión municipal y la gestión de servicios municipales, focalizándose en el mejoramiento de los servicios de Fomento Productivo, Desarrollo Económico Local y Emprendimiento.</w:t>
            </w:r>
          </w:p>
        </w:tc>
        <w:tc>
          <w:tcPr>
            <w:tcW w:w="521" w:type="pct"/>
            <w:shd w:val="clear" w:color="auto" w:fill="auto"/>
          </w:tcPr>
          <w:p w14:paraId="558AAB7F" w14:textId="77777777" w:rsidR="00F55AFF" w:rsidRPr="00041E0C" w:rsidRDefault="00F55AFF" w:rsidP="00A25E3A">
            <w:pPr>
              <w:jc w:val="center"/>
              <w:rPr>
                <w:rFonts w:ascii="Calibri" w:eastAsia="Calibri" w:hAnsi="Calibri"/>
                <w:sz w:val="18"/>
                <w:szCs w:val="22"/>
                <w:lang w:val="es-ES_tradnl" w:eastAsia="en-US"/>
              </w:rPr>
            </w:pPr>
          </w:p>
          <w:p w14:paraId="43E20D2E" w14:textId="2939D9E8" w:rsidR="00F55AFF" w:rsidRPr="00041E0C" w:rsidRDefault="00F70EB4" w:rsidP="00E21020">
            <w:pPr>
              <w:jc w:val="center"/>
              <w:rPr>
                <w:rFonts w:ascii="Calibri" w:eastAsia="Calibri" w:hAnsi="Calibri"/>
                <w:sz w:val="18"/>
                <w:szCs w:val="22"/>
                <w:lang w:val="es-ES_tradnl" w:eastAsia="en-US"/>
              </w:rPr>
            </w:pPr>
            <w:r w:rsidRPr="00041E0C">
              <w:rPr>
                <w:rFonts w:ascii="Calibri" w:eastAsia="Calibri" w:hAnsi="Calibri"/>
                <w:sz w:val="18"/>
                <w:szCs w:val="22"/>
                <w:lang w:val="es-ES_tradnl" w:eastAsia="en-US"/>
              </w:rPr>
              <w:t>5</w:t>
            </w:r>
          </w:p>
        </w:tc>
        <w:tc>
          <w:tcPr>
            <w:tcW w:w="971" w:type="pct"/>
          </w:tcPr>
          <w:p w14:paraId="52207766" w14:textId="77777777" w:rsidR="00F55AFF" w:rsidRPr="00041E0C" w:rsidRDefault="00F55AFF" w:rsidP="00F55AFF">
            <w:pPr>
              <w:jc w:val="both"/>
              <w:rPr>
                <w:rFonts w:ascii="Calibri" w:eastAsia="Calibri" w:hAnsi="Calibri"/>
                <w:sz w:val="18"/>
                <w:szCs w:val="22"/>
                <w:lang w:val="es-ES_tradnl" w:eastAsia="en-US"/>
              </w:rPr>
            </w:pPr>
          </w:p>
        </w:tc>
      </w:tr>
      <w:tr w:rsidR="00F55AFF" w:rsidRPr="00041E0C" w14:paraId="4F258F04" w14:textId="77777777" w:rsidTr="003E70D3">
        <w:trPr>
          <w:trHeight w:val="2745"/>
        </w:trPr>
        <w:tc>
          <w:tcPr>
            <w:tcW w:w="2089" w:type="pct"/>
            <w:vMerge/>
            <w:shd w:val="clear" w:color="auto" w:fill="DBE5F1" w:themeFill="accent1" w:themeFillTint="33"/>
          </w:tcPr>
          <w:p w14:paraId="603BAFCC" w14:textId="77777777" w:rsidR="00F55AFF" w:rsidRPr="00041E0C" w:rsidRDefault="00F55AFF" w:rsidP="00F55AFF">
            <w:pPr>
              <w:jc w:val="both"/>
              <w:rPr>
                <w:rFonts w:ascii="Calibri" w:eastAsia="Calibri" w:hAnsi="Calibri"/>
                <w:sz w:val="22"/>
                <w:szCs w:val="22"/>
                <w:lang w:val="es-ES_tradnl" w:eastAsia="en-US"/>
              </w:rPr>
            </w:pPr>
          </w:p>
        </w:tc>
        <w:tc>
          <w:tcPr>
            <w:tcW w:w="1419" w:type="pct"/>
            <w:shd w:val="clear" w:color="auto" w:fill="FFFFFF"/>
          </w:tcPr>
          <w:p w14:paraId="6CD418F2" w14:textId="2EF64C5C" w:rsidR="007B4960" w:rsidRPr="00041E0C" w:rsidRDefault="00D8005D" w:rsidP="00814E9F">
            <w:pPr>
              <w:spacing w:after="200" w:line="276" w:lineRule="auto"/>
              <w:jc w:val="both"/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</w:pPr>
            <w:r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 xml:space="preserve">Proyecto </w:t>
            </w:r>
            <w:r w:rsidR="00140621"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>NO</w:t>
            </w:r>
            <w:r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 xml:space="preserve"> </w:t>
            </w:r>
            <w:r w:rsidR="00140621"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 xml:space="preserve">aporta </w:t>
            </w:r>
            <w:r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>al fortalecimiento de la gestión municipal y la gestión de servicios municipales,</w:t>
            </w:r>
            <w:r w:rsidR="00140621"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 xml:space="preserve"> y</w:t>
            </w:r>
            <w:r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 xml:space="preserve"> </w:t>
            </w:r>
            <w:r w:rsidR="00140621"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 xml:space="preserve">NO se </w:t>
            </w:r>
            <w:r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>focaliz</w:t>
            </w:r>
            <w:r w:rsidR="00140621"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>a</w:t>
            </w:r>
            <w:r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 xml:space="preserve"> en el mejoramiento de los servicios de Fomento Productivo, Desarrollo Económico Local y Emprendimiento.</w:t>
            </w:r>
          </w:p>
        </w:tc>
        <w:tc>
          <w:tcPr>
            <w:tcW w:w="521" w:type="pct"/>
            <w:shd w:val="clear" w:color="auto" w:fill="auto"/>
          </w:tcPr>
          <w:p w14:paraId="1FCDF513" w14:textId="77777777" w:rsidR="00F55AFF" w:rsidRPr="00041E0C" w:rsidRDefault="00F55AFF" w:rsidP="00A25E3A">
            <w:pPr>
              <w:jc w:val="center"/>
              <w:rPr>
                <w:rFonts w:ascii="Calibri" w:eastAsia="Calibri" w:hAnsi="Calibri"/>
                <w:sz w:val="18"/>
                <w:szCs w:val="22"/>
                <w:lang w:val="es-ES_tradnl" w:eastAsia="en-US"/>
              </w:rPr>
            </w:pPr>
          </w:p>
          <w:p w14:paraId="3B3FA8CD" w14:textId="77777777" w:rsidR="00F55AFF" w:rsidRPr="00041E0C" w:rsidRDefault="00F55AFF" w:rsidP="00A25E3A">
            <w:pPr>
              <w:jc w:val="center"/>
              <w:rPr>
                <w:rFonts w:ascii="Calibri" w:eastAsia="Calibri" w:hAnsi="Calibri"/>
                <w:sz w:val="18"/>
                <w:szCs w:val="22"/>
                <w:lang w:val="es-ES_tradnl" w:eastAsia="en-US"/>
              </w:rPr>
            </w:pPr>
            <w:r w:rsidRPr="00041E0C">
              <w:rPr>
                <w:rFonts w:ascii="Calibri" w:eastAsia="Calibri" w:hAnsi="Calibri"/>
                <w:sz w:val="18"/>
                <w:szCs w:val="22"/>
                <w:lang w:val="es-ES_tradnl" w:eastAsia="en-US"/>
              </w:rPr>
              <w:t>0</w:t>
            </w:r>
          </w:p>
        </w:tc>
        <w:tc>
          <w:tcPr>
            <w:tcW w:w="971" w:type="pct"/>
          </w:tcPr>
          <w:p w14:paraId="143BA494" w14:textId="77777777" w:rsidR="00F55AFF" w:rsidRPr="00041E0C" w:rsidRDefault="00F55AFF" w:rsidP="00F55AFF">
            <w:pPr>
              <w:jc w:val="both"/>
              <w:rPr>
                <w:rFonts w:ascii="Calibri" w:eastAsia="Calibri" w:hAnsi="Calibri"/>
                <w:sz w:val="18"/>
                <w:szCs w:val="22"/>
                <w:lang w:val="es-ES_tradnl" w:eastAsia="en-US"/>
              </w:rPr>
            </w:pPr>
          </w:p>
        </w:tc>
      </w:tr>
      <w:tr w:rsidR="00F55AFF" w:rsidRPr="00041E0C" w14:paraId="5B2E729C" w14:textId="77777777" w:rsidTr="003E70D3">
        <w:trPr>
          <w:trHeight w:val="807"/>
        </w:trPr>
        <w:tc>
          <w:tcPr>
            <w:tcW w:w="2089" w:type="pct"/>
            <w:vMerge w:val="restart"/>
            <w:shd w:val="clear" w:color="auto" w:fill="DBE5F1" w:themeFill="accent1" w:themeFillTint="33"/>
          </w:tcPr>
          <w:p w14:paraId="6EEC70B4" w14:textId="77777777" w:rsidR="00F55AFF" w:rsidRPr="00041E0C" w:rsidRDefault="005946AA" w:rsidP="00F55AFF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val="es-ES_tradnl" w:eastAsia="en-US"/>
              </w:rPr>
            </w:pPr>
            <w:r w:rsidRPr="00041E0C">
              <w:rPr>
                <w:rFonts w:ascii="Calibri" w:eastAsia="Calibri" w:hAnsi="Calibri"/>
                <w:b/>
                <w:sz w:val="22"/>
                <w:szCs w:val="22"/>
                <w:lang w:val="es-ES_tradnl" w:eastAsia="en-US"/>
              </w:rPr>
              <w:t>II)</w:t>
            </w:r>
            <w:r w:rsidR="00A31457" w:rsidRPr="00041E0C">
              <w:rPr>
                <w:rFonts w:ascii="Calibri" w:eastAsia="Calibri" w:hAnsi="Calibri"/>
                <w:b/>
                <w:sz w:val="22"/>
                <w:szCs w:val="22"/>
                <w:lang w:val="es-ES_tradnl" w:eastAsia="en-US"/>
              </w:rPr>
              <w:t xml:space="preserve"> </w:t>
            </w:r>
            <w:r w:rsidR="00F55AFF" w:rsidRPr="00041E0C">
              <w:rPr>
                <w:rFonts w:ascii="Calibri" w:eastAsia="Calibri" w:hAnsi="Calibri"/>
                <w:b/>
                <w:sz w:val="22"/>
                <w:szCs w:val="22"/>
                <w:lang w:val="es-ES_tradnl" w:eastAsia="en-US"/>
              </w:rPr>
              <w:t xml:space="preserve">Criterio de </w:t>
            </w:r>
            <w:r w:rsidR="000D1D9C" w:rsidRPr="00041E0C">
              <w:rPr>
                <w:rFonts w:ascii="Calibri" w:eastAsia="Calibri" w:hAnsi="Calibri"/>
                <w:b/>
                <w:sz w:val="22"/>
                <w:szCs w:val="22"/>
                <w:lang w:val="es-ES_tradnl" w:eastAsia="en-US"/>
              </w:rPr>
              <w:t>pertinencia técnica</w:t>
            </w:r>
            <w:r w:rsidR="00F55AFF" w:rsidRPr="00041E0C">
              <w:rPr>
                <w:rFonts w:ascii="Calibri" w:eastAsia="Calibri" w:hAnsi="Calibri"/>
                <w:b/>
                <w:sz w:val="22"/>
                <w:szCs w:val="22"/>
                <w:lang w:val="es-ES_tradnl" w:eastAsia="en-US"/>
              </w:rPr>
              <w:t>:</w:t>
            </w:r>
          </w:p>
          <w:p w14:paraId="7FACAAF0" w14:textId="77777777" w:rsidR="00F55AFF" w:rsidRPr="00041E0C" w:rsidRDefault="00D8005D" w:rsidP="000D1D9C">
            <w:pPr>
              <w:jc w:val="both"/>
              <w:rPr>
                <w:rFonts w:ascii="Calibri" w:eastAsia="Calibri" w:hAnsi="Calibri"/>
                <w:sz w:val="22"/>
                <w:szCs w:val="22"/>
                <w:lang w:val="es-ES_tradnl" w:eastAsia="en-US"/>
              </w:rPr>
            </w:pPr>
            <w:r w:rsidRPr="00041E0C">
              <w:rPr>
                <w:rFonts w:ascii="Calibri" w:eastAsia="Calibri" w:hAnsi="Calibri"/>
                <w:sz w:val="22"/>
                <w:szCs w:val="22"/>
                <w:lang w:val="es-ES_tradnl" w:eastAsia="en-US"/>
              </w:rPr>
              <w:t xml:space="preserve">Establece de forma medible que: los objetivos y estrategias declaradas se traducen en resultados concretos. Que esos resultados se pueden lograr en los tiempos de ejecución que se declaran, con </w:t>
            </w:r>
            <w:r w:rsidRPr="00041E0C">
              <w:rPr>
                <w:rFonts w:ascii="Calibri" w:eastAsia="Calibri" w:hAnsi="Calibri"/>
                <w:sz w:val="22"/>
                <w:szCs w:val="22"/>
                <w:lang w:val="es-ES_tradnl" w:eastAsia="en-US"/>
              </w:rPr>
              <w:lastRenderedPageBreak/>
              <w:t>los recursos profesionales requeridos, y el presupuesto considerado.</w:t>
            </w:r>
          </w:p>
        </w:tc>
        <w:tc>
          <w:tcPr>
            <w:tcW w:w="1419" w:type="pct"/>
            <w:shd w:val="clear" w:color="auto" w:fill="auto"/>
          </w:tcPr>
          <w:p w14:paraId="1E26BBA4" w14:textId="4F153A4D" w:rsidR="00F55AFF" w:rsidRPr="00041E0C" w:rsidRDefault="00AE6B79" w:rsidP="00814E9F">
            <w:pPr>
              <w:spacing w:after="200" w:line="276" w:lineRule="auto"/>
              <w:jc w:val="both"/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</w:pPr>
            <w:r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lastRenderedPageBreak/>
              <w:t xml:space="preserve">La relación; </w:t>
            </w:r>
            <w:r w:rsidR="00140621"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>Objetivos,</w:t>
            </w:r>
            <w:r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 xml:space="preserve"> estrategias, medios  y resultados, resultan factibles y son presentados con claridad</w:t>
            </w:r>
            <w:r w:rsidR="008B3184"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 xml:space="preserve"> </w:t>
            </w:r>
          </w:p>
        </w:tc>
        <w:tc>
          <w:tcPr>
            <w:tcW w:w="521" w:type="pct"/>
            <w:shd w:val="clear" w:color="auto" w:fill="auto"/>
          </w:tcPr>
          <w:p w14:paraId="4AFA38FB" w14:textId="57523512" w:rsidR="00F55AFF" w:rsidRPr="00041E0C" w:rsidRDefault="00F70EB4" w:rsidP="00A25E3A">
            <w:pPr>
              <w:jc w:val="center"/>
              <w:rPr>
                <w:rFonts w:ascii="Calibri" w:eastAsia="Calibri" w:hAnsi="Calibri"/>
                <w:sz w:val="18"/>
                <w:szCs w:val="22"/>
                <w:lang w:val="es-ES_tradnl" w:eastAsia="en-US"/>
              </w:rPr>
            </w:pPr>
            <w:r w:rsidRPr="00041E0C">
              <w:rPr>
                <w:rFonts w:ascii="Calibri" w:eastAsia="Calibri" w:hAnsi="Calibri"/>
                <w:sz w:val="18"/>
                <w:szCs w:val="22"/>
                <w:lang w:val="es-ES_tradnl" w:eastAsia="en-US"/>
              </w:rPr>
              <w:t>30</w:t>
            </w:r>
          </w:p>
        </w:tc>
        <w:tc>
          <w:tcPr>
            <w:tcW w:w="971" w:type="pct"/>
          </w:tcPr>
          <w:p w14:paraId="7C68CA86" w14:textId="77777777" w:rsidR="00F55AFF" w:rsidRPr="00041E0C" w:rsidRDefault="00F55AFF" w:rsidP="00F55AFF">
            <w:pPr>
              <w:jc w:val="both"/>
              <w:rPr>
                <w:rFonts w:ascii="Calibri" w:eastAsia="Calibri" w:hAnsi="Calibri"/>
                <w:sz w:val="18"/>
                <w:szCs w:val="22"/>
                <w:lang w:val="es-ES_tradnl" w:eastAsia="en-US"/>
              </w:rPr>
            </w:pPr>
          </w:p>
        </w:tc>
      </w:tr>
      <w:tr w:rsidR="00F55AFF" w:rsidRPr="00041E0C" w14:paraId="588C0153" w14:textId="77777777" w:rsidTr="003E70D3">
        <w:trPr>
          <w:trHeight w:val="90"/>
        </w:trPr>
        <w:tc>
          <w:tcPr>
            <w:tcW w:w="2089" w:type="pct"/>
            <w:vMerge/>
            <w:shd w:val="clear" w:color="auto" w:fill="DBE5F1" w:themeFill="accent1" w:themeFillTint="33"/>
          </w:tcPr>
          <w:p w14:paraId="1FEFB54C" w14:textId="77777777" w:rsidR="00F55AFF" w:rsidRPr="00041E0C" w:rsidRDefault="00F55AFF" w:rsidP="00F55AFF">
            <w:pPr>
              <w:jc w:val="both"/>
              <w:rPr>
                <w:rFonts w:ascii="Calibri" w:eastAsia="Calibri" w:hAnsi="Calibri"/>
                <w:sz w:val="22"/>
                <w:szCs w:val="22"/>
                <w:lang w:val="es-ES_tradnl" w:eastAsia="en-US"/>
              </w:rPr>
            </w:pPr>
          </w:p>
        </w:tc>
        <w:tc>
          <w:tcPr>
            <w:tcW w:w="1419" w:type="pct"/>
            <w:shd w:val="clear" w:color="auto" w:fill="auto"/>
          </w:tcPr>
          <w:p w14:paraId="4A0AEA4B" w14:textId="02FB74A6" w:rsidR="00F55AFF" w:rsidRPr="00041E0C" w:rsidRDefault="00AE6B79" w:rsidP="00814E9F">
            <w:pPr>
              <w:spacing w:after="200" w:line="276" w:lineRule="auto"/>
              <w:jc w:val="both"/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</w:pPr>
            <w:r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 xml:space="preserve">La relación; Objetivos, estrategias, medios y resultados muestra </w:t>
            </w:r>
            <w:r w:rsidR="00140621"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lastRenderedPageBreak/>
              <w:t>debilidades y</w:t>
            </w:r>
            <w:r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>/o su presentación es confusa</w:t>
            </w:r>
            <w:r w:rsidR="008B3184"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 xml:space="preserve"> </w:t>
            </w:r>
            <w:r w:rsidR="00140621"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>o general</w:t>
            </w:r>
          </w:p>
        </w:tc>
        <w:tc>
          <w:tcPr>
            <w:tcW w:w="521" w:type="pct"/>
            <w:shd w:val="clear" w:color="auto" w:fill="auto"/>
          </w:tcPr>
          <w:p w14:paraId="4D20F794" w14:textId="29E397AA" w:rsidR="00F55AFF" w:rsidRPr="00041E0C" w:rsidRDefault="00F70EB4" w:rsidP="00A25E3A">
            <w:pPr>
              <w:jc w:val="center"/>
              <w:rPr>
                <w:rFonts w:ascii="Calibri" w:eastAsia="Calibri" w:hAnsi="Calibri"/>
                <w:sz w:val="18"/>
                <w:szCs w:val="22"/>
                <w:lang w:val="es-ES_tradnl" w:eastAsia="en-US"/>
              </w:rPr>
            </w:pPr>
            <w:r w:rsidRPr="00041E0C">
              <w:rPr>
                <w:rFonts w:ascii="Calibri" w:eastAsia="Calibri" w:hAnsi="Calibri"/>
                <w:sz w:val="18"/>
                <w:szCs w:val="22"/>
                <w:lang w:val="es-ES_tradnl" w:eastAsia="en-US"/>
              </w:rPr>
              <w:lastRenderedPageBreak/>
              <w:t>15</w:t>
            </w:r>
          </w:p>
        </w:tc>
        <w:tc>
          <w:tcPr>
            <w:tcW w:w="971" w:type="pct"/>
          </w:tcPr>
          <w:p w14:paraId="04C6C54E" w14:textId="77777777" w:rsidR="00F55AFF" w:rsidRPr="00041E0C" w:rsidRDefault="00F55AFF" w:rsidP="00F55AFF">
            <w:pPr>
              <w:jc w:val="both"/>
              <w:rPr>
                <w:rFonts w:ascii="Calibri" w:eastAsia="Calibri" w:hAnsi="Calibri"/>
                <w:sz w:val="18"/>
                <w:szCs w:val="22"/>
                <w:lang w:val="es-ES_tradnl" w:eastAsia="en-US"/>
              </w:rPr>
            </w:pPr>
          </w:p>
        </w:tc>
      </w:tr>
      <w:tr w:rsidR="00F55AFF" w:rsidRPr="00041E0C" w14:paraId="43004A5A" w14:textId="77777777" w:rsidTr="003E70D3">
        <w:trPr>
          <w:trHeight w:val="90"/>
        </w:trPr>
        <w:tc>
          <w:tcPr>
            <w:tcW w:w="2089" w:type="pct"/>
            <w:vMerge/>
            <w:shd w:val="clear" w:color="auto" w:fill="DBE5F1" w:themeFill="accent1" w:themeFillTint="33"/>
          </w:tcPr>
          <w:p w14:paraId="0E1BABA4" w14:textId="77777777" w:rsidR="00F55AFF" w:rsidRPr="00041E0C" w:rsidRDefault="00F55AFF" w:rsidP="00F55AFF">
            <w:pPr>
              <w:jc w:val="both"/>
              <w:rPr>
                <w:rFonts w:ascii="Calibri" w:eastAsia="Calibri" w:hAnsi="Calibri"/>
                <w:sz w:val="22"/>
                <w:szCs w:val="22"/>
                <w:lang w:val="es-ES_tradnl" w:eastAsia="en-US"/>
              </w:rPr>
            </w:pPr>
          </w:p>
        </w:tc>
        <w:tc>
          <w:tcPr>
            <w:tcW w:w="1419" w:type="pct"/>
            <w:shd w:val="clear" w:color="auto" w:fill="auto"/>
          </w:tcPr>
          <w:p w14:paraId="569467ED" w14:textId="77777777" w:rsidR="00F55AFF" w:rsidRPr="00041E0C" w:rsidRDefault="008B3184" w:rsidP="00814E9F">
            <w:pPr>
              <w:spacing w:after="200" w:line="276" w:lineRule="auto"/>
              <w:jc w:val="both"/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</w:pPr>
            <w:r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>No se observa relación entre Objetivos, estrategias, medios y resultados, y su presentación no ayuda a una comprensión del proyecto postulado</w:t>
            </w:r>
          </w:p>
        </w:tc>
        <w:tc>
          <w:tcPr>
            <w:tcW w:w="521" w:type="pct"/>
            <w:shd w:val="clear" w:color="auto" w:fill="auto"/>
          </w:tcPr>
          <w:p w14:paraId="1663D587" w14:textId="77777777" w:rsidR="00F55AFF" w:rsidRPr="00041E0C" w:rsidRDefault="00F55AFF" w:rsidP="00A25E3A">
            <w:pPr>
              <w:jc w:val="center"/>
              <w:rPr>
                <w:rFonts w:ascii="Calibri" w:eastAsia="Calibri" w:hAnsi="Calibri"/>
                <w:sz w:val="18"/>
                <w:szCs w:val="22"/>
                <w:lang w:val="es-ES_tradnl" w:eastAsia="en-US"/>
              </w:rPr>
            </w:pPr>
          </w:p>
          <w:p w14:paraId="0F035B23" w14:textId="77777777" w:rsidR="00F55AFF" w:rsidRPr="00041E0C" w:rsidRDefault="00F55AFF" w:rsidP="00A25E3A">
            <w:pPr>
              <w:jc w:val="center"/>
              <w:rPr>
                <w:rFonts w:ascii="Calibri" w:eastAsia="Calibri" w:hAnsi="Calibri"/>
                <w:sz w:val="18"/>
                <w:szCs w:val="22"/>
                <w:lang w:val="es-ES_tradnl" w:eastAsia="en-US"/>
              </w:rPr>
            </w:pPr>
            <w:r w:rsidRPr="00041E0C">
              <w:rPr>
                <w:rFonts w:ascii="Calibri" w:eastAsia="Calibri" w:hAnsi="Calibri"/>
                <w:sz w:val="18"/>
                <w:szCs w:val="22"/>
                <w:lang w:val="es-ES_tradnl" w:eastAsia="en-US"/>
              </w:rPr>
              <w:t>0</w:t>
            </w:r>
          </w:p>
        </w:tc>
        <w:tc>
          <w:tcPr>
            <w:tcW w:w="971" w:type="pct"/>
          </w:tcPr>
          <w:p w14:paraId="0ECBFEF2" w14:textId="77777777" w:rsidR="00F55AFF" w:rsidRPr="00041E0C" w:rsidRDefault="00F55AFF" w:rsidP="00F55AFF">
            <w:pPr>
              <w:jc w:val="both"/>
              <w:rPr>
                <w:rFonts w:ascii="Calibri" w:eastAsia="Calibri" w:hAnsi="Calibri"/>
                <w:sz w:val="18"/>
                <w:szCs w:val="22"/>
                <w:lang w:val="es-ES_tradnl" w:eastAsia="en-US"/>
              </w:rPr>
            </w:pPr>
          </w:p>
        </w:tc>
      </w:tr>
      <w:tr w:rsidR="005946AA" w:rsidRPr="00041E0C" w14:paraId="385A183E" w14:textId="77777777" w:rsidTr="00814E9F">
        <w:trPr>
          <w:trHeight w:val="1217"/>
        </w:trPr>
        <w:tc>
          <w:tcPr>
            <w:tcW w:w="2089" w:type="pct"/>
            <w:vMerge w:val="restart"/>
            <w:shd w:val="clear" w:color="auto" w:fill="DBE5F1" w:themeFill="accent1" w:themeFillTint="33"/>
          </w:tcPr>
          <w:p w14:paraId="7D3140A0" w14:textId="77777777" w:rsidR="005946AA" w:rsidRPr="00041E0C" w:rsidRDefault="005946AA" w:rsidP="00463FC5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ES_tradnl" w:eastAsia="en-US"/>
              </w:rPr>
            </w:pPr>
            <w:r w:rsidRPr="00041E0C">
              <w:rPr>
                <w:rFonts w:ascii="Calibri" w:eastAsia="Calibri" w:hAnsi="Calibri"/>
                <w:b/>
                <w:bCs/>
                <w:sz w:val="22"/>
                <w:szCs w:val="22"/>
                <w:lang w:val="es-ES_tradnl" w:eastAsia="en-US"/>
              </w:rPr>
              <w:t>III)</w:t>
            </w:r>
            <w:r w:rsidR="00A31457" w:rsidRPr="00041E0C">
              <w:rPr>
                <w:rFonts w:ascii="Calibri" w:eastAsia="Calibri" w:hAnsi="Calibri"/>
                <w:b/>
                <w:bCs/>
                <w:sz w:val="22"/>
                <w:szCs w:val="22"/>
                <w:lang w:val="es-ES_tradnl" w:eastAsia="en-US"/>
              </w:rPr>
              <w:t xml:space="preserve"> </w:t>
            </w:r>
            <w:r w:rsidRPr="00041E0C">
              <w:rPr>
                <w:rFonts w:ascii="Calibri" w:eastAsia="Calibri" w:hAnsi="Calibri"/>
                <w:b/>
                <w:bCs/>
                <w:sz w:val="22"/>
                <w:szCs w:val="22"/>
                <w:lang w:val="es-ES_tradnl" w:eastAsia="en-US"/>
              </w:rPr>
              <w:t>Criterio de sostenibilidad futura:</w:t>
            </w:r>
          </w:p>
          <w:p w14:paraId="03B94E18" w14:textId="5A4144B9" w:rsidR="00A25E3A" w:rsidRPr="00041E0C" w:rsidRDefault="00D8005D" w:rsidP="00814E9F">
            <w:pPr>
              <w:rPr>
                <w:rFonts w:ascii="Calibri" w:eastAsia="Calibri" w:hAnsi="Calibri"/>
                <w:sz w:val="20"/>
                <w:szCs w:val="22"/>
                <w:lang w:val="es-ES_tradnl" w:eastAsia="en-US"/>
              </w:rPr>
            </w:pPr>
            <w:r w:rsidRPr="00041E0C">
              <w:rPr>
                <w:rFonts w:ascii="Calibri" w:eastAsia="Calibri" w:hAnsi="Calibri"/>
                <w:sz w:val="20"/>
                <w:szCs w:val="22"/>
                <w:lang w:val="es-ES_tradnl" w:eastAsia="en-US"/>
              </w:rPr>
              <w:t>El Proyecto cuenta con las bases institucionales que aseguran que el aporte de los resultados de</w:t>
            </w:r>
            <w:r w:rsidR="00814E9F" w:rsidRPr="00041E0C">
              <w:rPr>
                <w:rFonts w:ascii="Calibri" w:eastAsia="Calibri" w:hAnsi="Calibri"/>
                <w:sz w:val="20"/>
                <w:szCs w:val="22"/>
                <w:lang w:val="es-ES_tradnl" w:eastAsia="en-US"/>
              </w:rPr>
              <w:t xml:space="preserve"> este </w:t>
            </w:r>
            <w:r w:rsidRPr="00041E0C">
              <w:rPr>
                <w:rFonts w:ascii="Calibri" w:eastAsia="Calibri" w:hAnsi="Calibri"/>
                <w:sz w:val="20"/>
                <w:szCs w:val="22"/>
                <w:lang w:val="es-ES_tradnl" w:eastAsia="en-US"/>
              </w:rPr>
              <w:t>se mantiene una vez finalizada sus actividades.</w:t>
            </w:r>
          </w:p>
        </w:tc>
        <w:tc>
          <w:tcPr>
            <w:tcW w:w="1419" w:type="pct"/>
            <w:shd w:val="clear" w:color="auto" w:fill="auto"/>
          </w:tcPr>
          <w:p w14:paraId="76F5A749" w14:textId="4EB34C35" w:rsidR="005946AA" w:rsidRPr="00041E0C" w:rsidRDefault="00D8005D" w:rsidP="00814E9F">
            <w:pPr>
              <w:jc w:val="both"/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</w:pPr>
            <w:r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 xml:space="preserve">El Proyecto cuenta con las bases institucionales que aseguran que el aporte de los resultados de </w:t>
            </w:r>
            <w:r w:rsidR="00814E9F"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>este</w:t>
            </w:r>
            <w:r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 xml:space="preserve"> se mantiene una vez finalizada sus actividades. </w:t>
            </w:r>
          </w:p>
        </w:tc>
        <w:tc>
          <w:tcPr>
            <w:tcW w:w="521" w:type="pct"/>
            <w:shd w:val="clear" w:color="auto" w:fill="auto"/>
          </w:tcPr>
          <w:p w14:paraId="41A5E064" w14:textId="65B5DB56" w:rsidR="005946AA" w:rsidRPr="00041E0C" w:rsidRDefault="007F6A02" w:rsidP="00A25E3A">
            <w:pPr>
              <w:jc w:val="center"/>
              <w:rPr>
                <w:rFonts w:ascii="Calibri" w:eastAsia="Calibri" w:hAnsi="Calibri"/>
                <w:sz w:val="18"/>
                <w:szCs w:val="22"/>
                <w:lang w:val="es-ES_tradnl" w:eastAsia="en-US"/>
              </w:rPr>
            </w:pPr>
            <w:r w:rsidRPr="00041E0C">
              <w:rPr>
                <w:rFonts w:ascii="Calibri" w:eastAsia="Calibri" w:hAnsi="Calibri"/>
                <w:sz w:val="18"/>
                <w:szCs w:val="22"/>
                <w:lang w:val="es-ES_tradnl" w:eastAsia="en-US"/>
              </w:rPr>
              <w:t>10</w:t>
            </w:r>
          </w:p>
        </w:tc>
        <w:tc>
          <w:tcPr>
            <w:tcW w:w="971" w:type="pct"/>
          </w:tcPr>
          <w:p w14:paraId="139E3B6A" w14:textId="77777777" w:rsidR="005946AA" w:rsidRPr="00041E0C" w:rsidRDefault="005946AA" w:rsidP="00F55AFF">
            <w:pPr>
              <w:jc w:val="both"/>
              <w:rPr>
                <w:rFonts w:ascii="Calibri" w:eastAsia="Calibri" w:hAnsi="Calibri"/>
                <w:sz w:val="18"/>
                <w:szCs w:val="22"/>
                <w:lang w:val="es-ES_tradnl" w:eastAsia="en-US"/>
              </w:rPr>
            </w:pPr>
          </w:p>
        </w:tc>
      </w:tr>
      <w:tr w:rsidR="005946AA" w:rsidRPr="00041E0C" w14:paraId="4E098CB2" w14:textId="77777777" w:rsidTr="003E70D3">
        <w:trPr>
          <w:trHeight w:val="90"/>
        </w:trPr>
        <w:tc>
          <w:tcPr>
            <w:tcW w:w="2089" w:type="pct"/>
            <w:vMerge/>
            <w:shd w:val="clear" w:color="auto" w:fill="DBE5F1" w:themeFill="accent1" w:themeFillTint="33"/>
          </w:tcPr>
          <w:p w14:paraId="7360C7FB" w14:textId="77777777" w:rsidR="005946AA" w:rsidRPr="00041E0C" w:rsidRDefault="005946AA" w:rsidP="00F55AFF">
            <w:pPr>
              <w:jc w:val="both"/>
              <w:rPr>
                <w:rFonts w:ascii="Calibri" w:eastAsia="Calibri" w:hAnsi="Calibri"/>
                <w:sz w:val="22"/>
                <w:szCs w:val="22"/>
                <w:lang w:val="es-ES_tradnl" w:eastAsia="en-US"/>
              </w:rPr>
            </w:pPr>
          </w:p>
        </w:tc>
        <w:tc>
          <w:tcPr>
            <w:tcW w:w="1419" w:type="pct"/>
            <w:shd w:val="clear" w:color="auto" w:fill="auto"/>
          </w:tcPr>
          <w:p w14:paraId="62E4D0A2" w14:textId="267EF57B" w:rsidR="005946AA" w:rsidRPr="00041E0C" w:rsidRDefault="005946AA" w:rsidP="00814E9F">
            <w:pPr>
              <w:spacing w:after="200" w:line="276" w:lineRule="auto"/>
              <w:jc w:val="both"/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</w:pPr>
            <w:r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 xml:space="preserve">El proyecto es </w:t>
            </w:r>
            <w:r w:rsidR="00814E9F"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>relevante,</w:t>
            </w:r>
            <w:r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 xml:space="preserve"> pero requiere fortalecer las bases de sostenibilidad futura de sus resultados.</w:t>
            </w:r>
          </w:p>
        </w:tc>
        <w:tc>
          <w:tcPr>
            <w:tcW w:w="521" w:type="pct"/>
            <w:shd w:val="clear" w:color="auto" w:fill="auto"/>
          </w:tcPr>
          <w:p w14:paraId="3ED1BA01" w14:textId="5AD55022" w:rsidR="005946AA" w:rsidRPr="00041E0C" w:rsidRDefault="007F6A02" w:rsidP="00A25E3A">
            <w:pPr>
              <w:jc w:val="center"/>
              <w:rPr>
                <w:rFonts w:ascii="Calibri" w:eastAsia="Calibri" w:hAnsi="Calibri"/>
                <w:sz w:val="18"/>
                <w:szCs w:val="22"/>
                <w:lang w:val="es-ES_tradnl" w:eastAsia="en-US"/>
              </w:rPr>
            </w:pPr>
            <w:r w:rsidRPr="00041E0C">
              <w:rPr>
                <w:rFonts w:ascii="Calibri" w:eastAsia="Calibri" w:hAnsi="Calibri"/>
                <w:sz w:val="18"/>
                <w:szCs w:val="22"/>
                <w:lang w:val="es-ES_tradnl" w:eastAsia="en-US"/>
              </w:rPr>
              <w:t>5</w:t>
            </w:r>
          </w:p>
        </w:tc>
        <w:tc>
          <w:tcPr>
            <w:tcW w:w="971" w:type="pct"/>
          </w:tcPr>
          <w:p w14:paraId="0ED9A131" w14:textId="77777777" w:rsidR="005946AA" w:rsidRPr="00041E0C" w:rsidRDefault="005946AA" w:rsidP="00F55AFF">
            <w:pPr>
              <w:jc w:val="both"/>
              <w:rPr>
                <w:rFonts w:ascii="Calibri" w:eastAsia="Calibri" w:hAnsi="Calibri"/>
                <w:sz w:val="18"/>
                <w:szCs w:val="22"/>
                <w:lang w:val="es-ES_tradnl" w:eastAsia="en-US"/>
              </w:rPr>
            </w:pPr>
          </w:p>
        </w:tc>
      </w:tr>
      <w:tr w:rsidR="005946AA" w:rsidRPr="00041E0C" w14:paraId="7316AE36" w14:textId="77777777" w:rsidTr="00814E9F">
        <w:trPr>
          <w:trHeight w:val="1594"/>
        </w:trPr>
        <w:tc>
          <w:tcPr>
            <w:tcW w:w="2089" w:type="pct"/>
            <w:vMerge/>
            <w:shd w:val="clear" w:color="auto" w:fill="DBE5F1" w:themeFill="accent1" w:themeFillTint="33"/>
          </w:tcPr>
          <w:p w14:paraId="5F6775D5" w14:textId="77777777" w:rsidR="005946AA" w:rsidRPr="00041E0C" w:rsidRDefault="005946AA" w:rsidP="00F55AFF">
            <w:pPr>
              <w:jc w:val="both"/>
              <w:rPr>
                <w:rFonts w:ascii="Calibri" w:eastAsia="Calibri" w:hAnsi="Calibri"/>
                <w:sz w:val="22"/>
                <w:szCs w:val="22"/>
                <w:lang w:val="es-ES_tradnl" w:eastAsia="en-US"/>
              </w:rPr>
            </w:pPr>
          </w:p>
        </w:tc>
        <w:tc>
          <w:tcPr>
            <w:tcW w:w="1419" w:type="pct"/>
            <w:tcBorders>
              <w:bottom w:val="single" w:sz="4" w:space="0" w:color="auto"/>
            </w:tcBorders>
            <w:shd w:val="clear" w:color="auto" w:fill="auto"/>
          </w:tcPr>
          <w:p w14:paraId="1F205F2C" w14:textId="7BFB526C" w:rsidR="005946AA" w:rsidRPr="00041E0C" w:rsidRDefault="00D8005D" w:rsidP="00814E9F">
            <w:pPr>
              <w:spacing w:after="200" w:line="276" w:lineRule="auto"/>
              <w:jc w:val="both"/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</w:pPr>
            <w:r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>El Proyecto NO cuenta con las bases institucionales que aseguran que el aporte de los resultados de</w:t>
            </w:r>
            <w:r w:rsidR="00814E9F"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 xml:space="preserve"> este </w:t>
            </w:r>
            <w:r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>se mantiene una vez finalizada sus actividades.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clear" w:color="auto" w:fill="auto"/>
          </w:tcPr>
          <w:p w14:paraId="37EFD8F3" w14:textId="77777777" w:rsidR="005946AA" w:rsidRPr="00041E0C" w:rsidRDefault="005946AA" w:rsidP="00A25E3A">
            <w:pPr>
              <w:jc w:val="center"/>
              <w:rPr>
                <w:rFonts w:ascii="Calibri" w:eastAsia="Calibri" w:hAnsi="Calibri"/>
                <w:sz w:val="18"/>
                <w:szCs w:val="22"/>
                <w:lang w:val="es-ES_tradnl" w:eastAsia="en-US"/>
              </w:rPr>
            </w:pPr>
            <w:r w:rsidRPr="00041E0C">
              <w:rPr>
                <w:rFonts w:ascii="Calibri" w:eastAsia="Calibri" w:hAnsi="Calibri"/>
                <w:sz w:val="18"/>
                <w:szCs w:val="22"/>
                <w:lang w:val="es-ES_tradnl" w:eastAsia="en-US"/>
              </w:rPr>
              <w:t>0</w:t>
            </w:r>
          </w:p>
        </w:tc>
        <w:tc>
          <w:tcPr>
            <w:tcW w:w="971" w:type="pct"/>
            <w:tcBorders>
              <w:bottom w:val="single" w:sz="4" w:space="0" w:color="auto"/>
            </w:tcBorders>
          </w:tcPr>
          <w:p w14:paraId="0762C470" w14:textId="77777777" w:rsidR="005946AA" w:rsidRPr="00041E0C" w:rsidRDefault="005946AA" w:rsidP="00F55AFF">
            <w:pPr>
              <w:jc w:val="both"/>
              <w:rPr>
                <w:rFonts w:ascii="Calibri" w:eastAsia="Calibri" w:hAnsi="Calibri"/>
                <w:sz w:val="18"/>
                <w:szCs w:val="22"/>
                <w:lang w:val="es-ES_tradnl" w:eastAsia="en-US"/>
              </w:rPr>
            </w:pPr>
          </w:p>
        </w:tc>
      </w:tr>
      <w:tr w:rsidR="003E70D3" w:rsidRPr="00041E0C" w14:paraId="095FBF30" w14:textId="77777777" w:rsidTr="003E70D3">
        <w:trPr>
          <w:trHeight w:val="3121"/>
        </w:trPr>
        <w:tc>
          <w:tcPr>
            <w:tcW w:w="2089" w:type="pct"/>
            <w:vMerge w:val="restart"/>
            <w:shd w:val="clear" w:color="auto" w:fill="DBE5F1" w:themeFill="accent1" w:themeFillTint="33"/>
          </w:tcPr>
          <w:p w14:paraId="4826504B" w14:textId="77777777" w:rsidR="003E70D3" w:rsidRPr="00041E0C" w:rsidRDefault="003E70D3" w:rsidP="003E70D3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val="es-ES_tradnl" w:eastAsia="en-US"/>
              </w:rPr>
            </w:pPr>
            <w:r w:rsidRPr="00041E0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IV)</w:t>
            </w:r>
            <w:r w:rsidRPr="00041E0C">
              <w:t xml:space="preserve"> </w:t>
            </w:r>
            <w:r w:rsidRPr="00041E0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Criterio de fortalecimiento de la calidad de la gestión municipal:</w:t>
            </w:r>
          </w:p>
          <w:p w14:paraId="241D5727" w14:textId="14F64E3E" w:rsidR="003E70D3" w:rsidRPr="00041E0C" w:rsidRDefault="003E70D3" w:rsidP="00814E9F">
            <w:pPr>
              <w:jc w:val="both"/>
              <w:rPr>
                <w:rFonts w:ascii="Calibri" w:eastAsia="Calibri" w:hAnsi="Calibri"/>
                <w:sz w:val="18"/>
                <w:szCs w:val="22"/>
                <w:lang w:val="es-ES_tradnl" w:eastAsia="en-US"/>
              </w:rPr>
            </w:pPr>
            <w:r w:rsidRPr="00041E0C">
              <w:rPr>
                <w:rFonts w:ascii="Calibri" w:eastAsia="Calibri" w:hAnsi="Calibri"/>
                <w:sz w:val="20"/>
                <w:szCs w:val="22"/>
                <w:lang w:val="es-ES_tradnl" w:eastAsia="en-US"/>
              </w:rPr>
              <w:t xml:space="preserve">Valora de qué manera y en qué medida el proyecto fortalece la gestión municipal y de servicios municipales en el área que éste interviene, </w:t>
            </w:r>
            <w:r w:rsidR="00140621" w:rsidRPr="00041E0C">
              <w:rPr>
                <w:rFonts w:ascii="Calibri" w:eastAsia="Calibri" w:hAnsi="Calibri"/>
                <w:sz w:val="20"/>
                <w:szCs w:val="22"/>
                <w:lang w:val="es-ES_tradnl" w:eastAsia="en-US"/>
              </w:rPr>
              <w:t>e identifica y justifica las brechas de gestión a tratar, de acuerdo con</w:t>
            </w:r>
            <w:r w:rsidRPr="00041E0C">
              <w:rPr>
                <w:rFonts w:ascii="Calibri" w:eastAsia="Calibri" w:hAnsi="Calibri"/>
                <w:sz w:val="20"/>
                <w:szCs w:val="22"/>
                <w:lang w:val="es-ES_tradnl" w:eastAsia="en-US"/>
              </w:rPr>
              <w:t xml:space="preserve"> resultados obtenidos en el último Diagnóstico Nacional</w:t>
            </w:r>
            <w:r w:rsidR="004A3DDE" w:rsidRPr="00041E0C">
              <w:rPr>
                <w:rFonts w:ascii="Calibri" w:eastAsia="Calibri" w:hAnsi="Calibri"/>
                <w:sz w:val="20"/>
                <w:szCs w:val="22"/>
                <w:lang w:val="es-ES_tradnl" w:eastAsia="en-US"/>
              </w:rPr>
              <w:t>.</w:t>
            </w:r>
          </w:p>
        </w:tc>
        <w:tc>
          <w:tcPr>
            <w:tcW w:w="1419" w:type="pct"/>
            <w:tcBorders>
              <w:bottom w:val="nil"/>
            </w:tcBorders>
            <w:shd w:val="clear" w:color="auto" w:fill="auto"/>
          </w:tcPr>
          <w:p w14:paraId="14A52766" w14:textId="6C07F4AA" w:rsidR="003E70D3" w:rsidRPr="00041E0C" w:rsidRDefault="003E70D3" w:rsidP="00814E9F">
            <w:pPr>
              <w:jc w:val="both"/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</w:pPr>
            <w:r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>El proyecto identifica claramente cómo fortalece la gestión municipal y de servicios municipales en el área en que interviene</w:t>
            </w:r>
            <w:r w:rsidR="004A3DDE"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>, e identifica y justifica adecuadamente las brechas de gestión a tratar</w:t>
            </w:r>
            <w:r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 xml:space="preserve">, </w:t>
            </w:r>
            <w:r w:rsidR="004A3DDE"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>de acuerdo con</w:t>
            </w:r>
            <w:r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 xml:space="preserve"> </w:t>
            </w:r>
            <w:r w:rsidR="004A3DDE"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 xml:space="preserve">los </w:t>
            </w:r>
            <w:r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>resultados obtenidos en el último Diagnóstico Nacional.</w:t>
            </w:r>
          </w:p>
        </w:tc>
        <w:tc>
          <w:tcPr>
            <w:tcW w:w="521" w:type="pct"/>
            <w:tcBorders>
              <w:bottom w:val="nil"/>
            </w:tcBorders>
            <w:shd w:val="clear" w:color="auto" w:fill="auto"/>
          </w:tcPr>
          <w:p w14:paraId="579C147B" w14:textId="2D962848" w:rsidR="003E70D3" w:rsidRPr="00041E0C" w:rsidRDefault="001440E4" w:rsidP="003E70D3">
            <w:pPr>
              <w:jc w:val="center"/>
              <w:rPr>
                <w:rFonts w:ascii="Calibri" w:eastAsia="Calibri" w:hAnsi="Calibri"/>
                <w:sz w:val="18"/>
                <w:szCs w:val="22"/>
                <w:lang w:val="es-ES_tradnl" w:eastAsia="en-US"/>
              </w:rPr>
            </w:pPr>
            <w:r w:rsidRPr="00041E0C">
              <w:rPr>
                <w:rFonts w:ascii="Calibri" w:eastAsia="Calibri" w:hAnsi="Calibri"/>
                <w:sz w:val="18"/>
                <w:szCs w:val="22"/>
                <w:lang w:val="es-ES_tradnl" w:eastAsia="en-US"/>
              </w:rPr>
              <w:t>2</w:t>
            </w:r>
            <w:r w:rsidR="00F70EB4" w:rsidRPr="00041E0C">
              <w:rPr>
                <w:rFonts w:ascii="Calibri" w:eastAsia="Calibri" w:hAnsi="Calibri"/>
                <w:sz w:val="18"/>
                <w:szCs w:val="22"/>
                <w:lang w:val="es-ES_tradnl" w:eastAsia="en-US"/>
              </w:rPr>
              <w:t>0</w:t>
            </w:r>
          </w:p>
        </w:tc>
        <w:tc>
          <w:tcPr>
            <w:tcW w:w="971" w:type="pct"/>
            <w:tcBorders>
              <w:bottom w:val="nil"/>
            </w:tcBorders>
          </w:tcPr>
          <w:p w14:paraId="19CA8512" w14:textId="77777777" w:rsidR="003E70D3" w:rsidRPr="00041E0C" w:rsidRDefault="003E70D3" w:rsidP="003E70D3">
            <w:pPr>
              <w:jc w:val="both"/>
              <w:rPr>
                <w:rFonts w:ascii="Calibri" w:eastAsia="Calibri" w:hAnsi="Calibri"/>
                <w:sz w:val="18"/>
                <w:szCs w:val="22"/>
                <w:lang w:val="es-ES_tradnl" w:eastAsia="en-US"/>
              </w:rPr>
            </w:pPr>
          </w:p>
        </w:tc>
      </w:tr>
      <w:tr w:rsidR="003E70D3" w:rsidRPr="00041E0C" w14:paraId="760F625C" w14:textId="77777777" w:rsidTr="003E70D3">
        <w:trPr>
          <w:trHeight w:val="1839"/>
        </w:trPr>
        <w:tc>
          <w:tcPr>
            <w:tcW w:w="2089" w:type="pct"/>
            <w:vMerge/>
            <w:shd w:val="clear" w:color="auto" w:fill="DBE5F1" w:themeFill="accent1" w:themeFillTint="33"/>
          </w:tcPr>
          <w:p w14:paraId="39363807" w14:textId="77777777" w:rsidR="003E70D3" w:rsidRPr="00041E0C" w:rsidRDefault="003E70D3" w:rsidP="003E70D3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9" w:type="pct"/>
            <w:tcBorders>
              <w:bottom w:val="nil"/>
            </w:tcBorders>
            <w:shd w:val="clear" w:color="auto" w:fill="auto"/>
          </w:tcPr>
          <w:p w14:paraId="70104918" w14:textId="5139B7A7" w:rsidR="003E70D3" w:rsidRPr="00041E0C" w:rsidRDefault="003E70D3" w:rsidP="00814E9F">
            <w:pPr>
              <w:spacing w:after="200" w:line="276" w:lineRule="auto"/>
              <w:jc w:val="both"/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</w:pPr>
            <w:r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 xml:space="preserve">El proyecto no identifica en su totalidad cómo fortalece la gestión municipal y de servicios municipales en el área en que interviene, </w:t>
            </w:r>
            <w:r w:rsidR="004A3DDE"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>y no logra identificar y justificar totalmente las brechas de gestión a tratar, de acuerdo con los resultados obtenidos en el último Diagnóstico Nacional.</w:t>
            </w:r>
          </w:p>
        </w:tc>
        <w:tc>
          <w:tcPr>
            <w:tcW w:w="521" w:type="pct"/>
            <w:tcBorders>
              <w:bottom w:val="nil"/>
            </w:tcBorders>
            <w:shd w:val="clear" w:color="auto" w:fill="auto"/>
          </w:tcPr>
          <w:p w14:paraId="5F170842" w14:textId="7182DD29" w:rsidR="003E70D3" w:rsidRPr="00041E0C" w:rsidRDefault="001440E4" w:rsidP="003E70D3">
            <w:pPr>
              <w:jc w:val="center"/>
              <w:rPr>
                <w:rFonts w:ascii="Calibri" w:eastAsia="Calibri" w:hAnsi="Calibri"/>
                <w:sz w:val="18"/>
                <w:szCs w:val="22"/>
                <w:lang w:val="es-ES_tradnl" w:eastAsia="en-US"/>
              </w:rPr>
            </w:pPr>
            <w:r w:rsidRPr="00041E0C">
              <w:rPr>
                <w:rFonts w:ascii="Calibri" w:eastAsia="Calibri" w:hAnsi="Calibri"/>
                <w:sz w:val="18"/>
                <w:szCs w:val="22"/>
                <w:lang w:val="es-ES_tradnl" w:eastAsia="en-US"/>
              </w:rPr>
              <w:t>1</w:t>
            </w:r>
            <w:r w:rsidR="00F70EB4" w:rsidRPr="00041E0C">
              <w:rPr>
                <w:rFonts w:ascii="Calibri" w:eastAsia="Calibri" w:hAnsi="Calibri"/>
                <w:sz w:val="18"/>
                <w:szCs w:val="22"/>
                <w:lang w:val="es-ES_tradnl" w:eastAsia="en-US"/>
              </w:rPr>
              <w:t>0</w:t>
            </w:r>
          </w:p>
        </w:tc>
        <w:tc>
          <w:tcPr>
            <w:tcW w:w="971" w:type="pct"/>
            <w:tcBorders>
              <w:bottom w:val="nil"/>
            </w:tcBorders>
          </w:tcPr>
          <w:p w14:paraId="11A4B062" w14:textId="77777777" w:rsidR="003E70D3" w:rsidRPr="00041E0C" w:rsidRDefault="003E70D3" w:rsidP="003E70D3">
            <w:pPr>
              <w:jc w:val="both"/>
              <w:rPr>
                <w:rFonts w:ascii="Calibri" w:eastAsia="Calibri" w:hAnsi="Calibri"/>
                <w:sz w:val="18"/>
                <w:szCs w:val="22"/>
                <w:lang w:val="es-ES_tradnl" w:eastAsia="en-US"/>
              </w:rPr>
            </w:pPr>
          </w:p>
        </w:tc>
      </w:tr>
      <w:tr w:rsidR="003E70D3" w:rsidRPr="00041E0C" w14:paraId="62013372" w14:textId="77777777" w:rsidTr="00814E9F">
        <w:trPr>
          <w:trHeight w:val="705"/>
        </w:trPr>
        <w:tc>
          <w:tcPr>
            <w:tcW w:w="2089" w:type="pct"/>
            <w:vMerge/>
            <w:shd w:val="clear" w:color="auto" w:fill="DBE5F1" w:themeFill="accent1" w:themeFillTint="33"/>
          </w:tcPr>
          <w:p w14:paraId="473D5D8E" w14:textId="77777777" w:rsidR="003E70D3" w:rsidRPr="00041E0C" w:rsidRDefault="003E70D3" w:rsidP="003E70D3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9" w:type="pct"/>
            <w:tcBorders>
              <w:bottom w:val="nil"/>
            </w:tcBorders>
            <w:shd w:val="clear" w:color="auto" w:fill="auto"/>
          </w:tcPr>
          <w:p w14:paraId="183AED6D" w14:textId="01B76CD4" w:rsidR="003E70D3" w:rsidRPr="00041E0C" w:rsidRDefault="003E70D3" w:rsidP="00814E9F">
            <w:pPr>
              <w:spacing w:after="200" w:line="276" w:lineRule="auto"/>
              <w:jc w:val="both"/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</w:pPr>
            <w:r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 xml:space="preserve">El proyecto NO identifica cómo fortalece la gestión municipal y de servicios municipales en el área en que interviene, </w:t>
            </w:r>
            <w:r w:rsidR="004A3DDE"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 xml:space="preserve">y no logra identificar y justificar las brechas de gestión a tratar, de acuerdo </w:t>
            </w:r>
            <w:r w:rsidR="004A3DDE"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lastRenderedPageBreak/>
              <w:t>con los resultados obtenidos en el último Diagnóstico Nacional.</w:t>
            </w:r>
          </w:p>
        </w:tc>
        <w:tc>
          <w:tcPr>
            <w:tcW w:w="521" w:type="pct"/>
            <w:tcBorders>
              <w:bottom w:val="nil"/>
            </w:tcBorders>
            <w:shd w:val="clear" w:color="auto" w:fill="auto"/>
          </w:tcPr>
          <w:p w14:paraId="27B32419" w14:textId="77777777" w:rsidR="003E70D3" w:rsidRPr="00041E0C" w:rsidRDefault="003E70D3" w:rsidP="003E70D3">
            <w:pPr>
              <w:jc w:val="center"/>
              <w:rPr>
                <w:rFonts w:ascii="Calibri" w:eastAsia="Calibri" w:hAnsi="Calibri"/>
                <w:sz w:val="18"/>
                <w:szCs w:val="22"/>
                <w:lang w:val="es-ES_tradnl" w:eastAsia="en-US"/>
              </w:rPr>
            </w:pPr>
          </w:p>
          <w:p w14:paraId="1E7CA116" w14:textId="77777777" w:rsidR="003E70D3" w:rsidRPr="00041E0C" w:rsidRDefault="003E70D3" w:rsidP="003E70D3">
            <w:pPr>
              <w:jc w:val="center"/>
              <w:rPr>
                <w:rFonts w:ascii="Calibri" w:eastAsia="Calibri" w:hAnsi="Calibri"/>
                <w:sz w:val="18"/>
                <w:szCs w:val="22"/>
                <w:lang w:val="es-ES_tradnl" w:eastAsia="en-US"/>
              </w:rPr>
            </w:pPr>
            <w:r w:rsidRPr="00041E0C">
              <w:rPr>
                <w:rFonts w:ascii="Calibri" w:eastAsia="Calibri" w:hAnsi="Calibri"/>
                <w:sz w:val="18"/>
                <w:szCs w:val="22"/>
                <w:lang w:val="es-ES_tradnl" w:eastAsia="en-US"/>
              </w:rPr>
              <w:t>0</w:t>
            </w:r>
          </w:p>
        </w:tc>
        <w:tc>
          <w:tcPr>
            <w:tcW w:w="971" w:type="pct"/>
            <w:tcBorders>
              <w:bottom w:val="nil"/>
            </w:tcBorders>
          </w:tcPr>
          <w:p w14:paraId="2E3C7FD7" w14:textId="77777777" w:rsidR="003E70D3" w:rsidRPr="00041E0C" w:rsidRDefault="003E70D3" w:rsidP="003E70D3">
            <w:pPr>
              <w:jc w:val="both"/>
              <w:rPr>
                <w:rFonts w:ascii="Calibri" w:eastAsia="Calibri" w:hAnsi="Calibri"/>
                <w:sz w:val="18"/>
                <w:szCs w:val="22"/>
                <w:lang w:val="es-ES_tradnl" w:eastAsia="en-US"/>
              </w:rPr>
            </w:pPr>
          </w:p>
        </w:tc>
      </w:tr>
      <w:tr w:rsidR="003E70D3" w:rsidRPr="00041E0C" w14:paraId="0F6D1AB0" w14:textId="77777777" w:rsidTr="003E70D3">
        <w:trPr>
          <w:trHeight w:val="1427"/>
        </w:trPr>
        <w:tc>
          <w:tcPr>
            <w:tcW w:w="2089" w:type="pct"/>
            <w:vMerge w:val="restart"/>
            <w:shd w:val="clear" w:color="auto" w:fill="DBE5F1" w:themeFill="accent1" w:themeFillTint="33"/>
          </w:tcPr>
          <w:p w14:paraId="631F7C2C" w14:textId="77777777" w:rsidR="003E70D3" w:rsidRPr="00041E0C" w:rsidRDefault="003E70D3" w:rsidP="003E70D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1E0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lastRenderedPageBreak/>
              <w:t>V) Criterio de participación ciudadana y transparencia</w:t>
            </w:r>
            <w:r w:rsidRPr="00041E0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: </w:t>
            </w:r>
          </w:p>
          <w:p w14:paraId="49EB8311" w14:textId="61DF7D9E" w:rsidR="003E70D3" w:rsidRPr="00041E0C" w:rsidRDefault="003E70D3" w:rsidP="003E70D3">
            <w:pPr>
              <w:rPr>
                <w:rFonts w:ascii="Calibri" w:hAnsi="Calibri"/>
                <w:b/>
                <w:bCs/>
                <w:i/>
                <w:iCs/>
                <w:szCs w:val="28"/>
                <w:lang w:val="es-ES_tradnl" w:eastAsia="en-US"/>
              </w:rPr>
            </w:pPr>
            <w:bookmarkStart w:id="1" w:name="_Hlk70954923"/>
            <w:r w:rsidRPr="00041E0C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Debido a que los impactos del proyecto están relacionados con un mejoramiento de una condición o una oportunidad para </w:t>
            </w:r>
            <w:r w:rsidR="004A3DDE" w:rsidRPr="00041E0C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entregar un mejor servicio a </w:t>
            </w:r>
            <w:r w:rsidRPr="00041E0C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la comunidad, esta es </w:t>
            </w:r>
            <w:r w:rsidRPr="00041E0C"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>incorporada como sujeto contraparte</w:t>
            </w:r>
            <w:r w:rsidRPr="00041E0C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del proyecto en áreas como; la validación de las soluciones ofertadas y</w:t>
            </w:r>
            <w:r w:rsidR="004A3DDE" w:rsidRPr="00041E0C">
              <w:rPr>
                <w:rFonts w:ascii="Calibri" w:eastAsia="Calibri" w:hAnsi="Calibri"/>
                <w:sz w:val="20"/>
                <w:szCs w:val="22"/>
                <w:lang w:eastAsia="en-US"/>
              </w:rPr>
              <w:t>/o</w:t>
            </w:r>
            <w:r w:rsidRPr="00041E0C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en acciones de transparencia e información a la comunidad.  </w:t>
            </w:r>
            <w:bookmarkEnd w:id="1"/>
          </w:p>
        </w:tc>
        <w:tc>
          <w:tcPr>
            <w:tcW w:w="1419" w:type="pct"/>
            <w:shd w:val="clear" w:color="auto" w:fill="auto"/>
          </w:tcPr>
          <w:p w14:paraId="6B101045" w14:textId="4C8B58A3" w:rsidR="003E70D3" w:rsidRPr="00041E0C" w:rsidRDefault="003E70D3" w:rsidP="00814E9F">
            <w:pPr>
              <w:keepNext/>
              <w:spacing w:before="240" w:after="60" w:line="276" w:lineRule="auto"/>
              <w:jc w:val="both"/>
              <w:outlineLvl w:val="1"/>
              <w:rPr>
                <w:rFonts w:ascii="Calibri Light" w:hAnsi="Calibri Light"/>
                <w:b/>
                <w:bCs/>
                <w:i/>
                <w:iCs/>
                <w:sz w:val="18"/>
                <w:szCs w:val="18"/>
                <w:lang w:val="es-ES_tradnl" w:eastAsia="en-US"/>
              </w:rPr>
            </w:pPr>
            <w:r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>El proyecto contempla en su diseño instancias de consulta</w:t>
            </w:r>
            <w:r w:rsidR="004A3DDE"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 xml:space="preserve">, </w:t>
            </w:r>
            <w:r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 xml:space="preserve">validación </w:t>
            </w:r>
            <w:r w:rsidR="004A3DDE"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 xml:space="preserve">y/o transparencia e información </w:t>
            </w:r>
            <w:r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>respecto de su población objetivo.</w:t>
            </w:r>
          </w:p>
        </w:tc>
        <w:tc>
          <w:tcPr>
            <w:tcW w:w="521" w:type="pct"/>
            <w:shd w:val="clear" w:color="auto" w:fill="auto"/>
          </w:tcPr>
          <w:p w14:paraId="41DA76FD" w14:textId="6F089168" w:rsidR="003E70D3" w:rsidRPr="00041E0C" w:rsidRDefault="00F70EB4" w:rsidP="003E70D3">
            <w:pPr>
              <w:keepNext/>
              <w:spacing w:before="240" w:after="60" w:line="276" w:lineRule="auto"/>
              <w:jc w:val="center"/>
              <w:outlineLvl w:val="1"/>
              <w:rPr>
                <w:rFonts w:ascii="Calibri Light" w:hAnsi="Calibri Light"/>
                <w:b/>
                <w:bCs/>
                <w:i/>
                <w:iCs/>
                <w:szCs w:val="28"/>
                <w:lang w:val="es-ES_tradnl" w:eastAsia="en-US"/>
              </w:rPr>
            </w:pPr>
            <w:r w:rsidRPr="00041E0C">
              <w:rPr>
                <w:rFonts w:ascii="Calibri" w:eastAsia="Calibri" w:hAnsi="Calibri"/>
                <w:sz w:val="18"/>
                <w:szCs w:val="22"/>
                <w:lang w:val="es-ES_tradnl" w:eastAsia="en-US"/>
              </w:rPr>
              <w:t>10</w:t>
            </w:r>
          </w:p>
        </w:tc>
        <w:tc>
          <w:tcPr>
            <w:tcW w:w="971" w:type="pct"/>
            <w:shd w:val="clear" w:color="auto" w:fill="FFFFFF" w:themeFill="background1"/>
          </w:tcPr>
          <w:p w14:paraId="7513B0A8" w14:textId="77777777" w:rsidR="003E70D3" w:rsidRPr="00041E0C" w:rsidRDefault="003E70D3" w:rsidP="003E70D3">
            <w:pPr>
              <w:jc w:val="both"/>
              <w:rPr>
                <w:rFonts w:ascii="Calibri Light" w:hAnsi="Calibri Light"/>
                <w:bCs/>
                <w:iCs/>
                <w:szCs w:val="28"/>
                <w:lang w:val="es-ES_tradnl" w:eastAsia="en-US"/>
              </w:rPr>
            </w:pPr>
          </w:p>
        </w:tc>
      </w:tr>
      <w:tr w:rsidR="003E70D3" w:rsidRPr="00041E0C" w14:paraId="450C60C3" w14:textId="77777777" w:rsidTr="003E70D3">
        <w:trPr>
          <w:trHeight w:val="1386"/>
        </w:trPr>
        <w:tc>
          <w:tcPr>
            <w:tcW w:w="2089" w:type="pct"/>
            <w:vMerge/>
            <w:shd w:val="clear" w:color="auto" w:fill="DBE5F1" w:themeFill="accent1" w:themeFillTint="33"/>
          </w:tcPr>
          <w:p w14:paraId="67A59CF0" w14:textId="77777777" w:rsidR="003E70D3" w:rsidRPr="00041E0C" w:rsidRDefault="003E70D3" w:rsidP="003E70D3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419" w:type="pct"/>
            <w:shd w:val="clear" w:color="auto" w:fill="auto"/>
          </w:tcPr>
          <w:p w14:paraId="57829C92" w14:textId="16680348" w:rsidR="003E70D3" w:rsidRPr="00041E0C" w:rsidRDefault="003E70D3" w:rsidP="00814E9F">
            <w:pPr>
              <w:spacing w:after="200" w:line="276" w:lineRule="auto"/>
              <w:jc w:val="both"/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</w:pPr>
            <w:r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>El proyecto muestra debilidades en su diseño de acciones de consulta</w:t>
            </w:r>
            <w:r w:rsidR="004A3DDE"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 xml:space="preserve">, </w:t>
            </w:r>
            <w:r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>validación</w:t>
            </w:r>
            <w:r w:rsidR="004A3DDE"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 xml:space="preserve"> y/o</w:t>
            </w:r>
            <w:r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 xml:space="preserve"> </w:t>
            </w:r>
            <w:r w:rsidR="004A3DDE"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 xml:space="preserve">transparencia e información </w:t>
            </w:r>
            <w:r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>respecto de su población objetivo.</w:t>
            </w:r>
          </w:p>
        </w:tc>
        <w:tc>
          <w:tcPr>
            <w:tcW w:w="521" w:type="pct"/>
            <w:shd w:val="clear" w:color="auto" w:fill="auto"/>
          </w:tcPr>
          <w:p w14:paraId="269C0657" w14:textId="5ED63932" w:rsidR="003E70D3" w:rsidRPr="00041E0C" w:rsidRDefault="00F70EB4" w:rsidP="003E70D3">
            <w:pPr>
              <w:jc w:val="center"/>
              <w:rPr>
                <w:rFonts w:ascii="Calibri" w:eastAsia="Calibri" w:hAnsi="Calibri"/>
                <w:sz w:val="18"/>
                <w:szCs w:val="22"/>
                <w:lang w:val="es-ES_tradnl" w:eastAsia="en-US"/>
              </w:rPr>
            </w:pPr>
            <w:r w:rsidRPr="00041E0C">
              <w:rPr>
                <w:rFonts w:ascii="Calibri" w:eastAsia="Calibri" w:hAnsi="Calibri"/>
                <w:sz w:val="18"/>
                <w:szCs w:val="22"/>
                <w:lang w:val="es-ES_tradnl" w:eastAsia="en-US"/>
              </w:rPr>
              <w:t>5</w:t>
            </w:r>
          </w:p>
        </w:tc>
        <w:tc>
          <w:tcPr>
            <w:tcW w:w="971" w:type="pct"/>
          </w:tcPr>
          <w:p w14:paraId="4AAC0A1A" w14:textId="77777777" w:rsidR="003E70D3" w:rsidRPr="00041E0C" w:rsidRDefault="003E70D3" w:rsidP="003E70D3">
            <w:pPr>
              <w:jc w:val="both"/>
              <w:rPr>
                <w:rFonts w:ascii="Calibri" w:eastAsia="Calibri" w:hAnsi="Calibri"/>
                <w:sz w:val="18"/>
                <w:szCs w:val="22"/>
                <w:lang w:val="es-ES_tradnl" w:eastAsia="en-US"/>
              </w:rPr>
            </w:pPr>
          </w:p>
        </w:tc>
      </w:tr>
      <w:tr w:rsidR="003E70D3" w:rsidRPr="00041E0C" w14:paraId="526F975E" w14:textId="77777777" w:rsidTr="003E70D3">
        <w:trPr>
          <w:trHeight w:val="1295"/>
        </w:trPr>
        <w:tc>
          <w:tcPr>
            <w:tcW w:w="2089" w:type="pct"/>
            <w:vMerge/>
            <w:shd w:val="clear" w:color="auto" w:fill="DBE5F1" w:themeFill="accent1" w:themeFillTint="33"/>
          </w:tcPr>
          <w:p w14:paraId="06E8E01A" w14:textId="77777777" w:rsidR="003E70D3" w:rsidRPr="00041E0C" w:rsidRDefault="003E70D3" w:rsidP="003E70D3">
            <w:pPr>
              <w:jc w:val="both"/>
              <w:rPr>
                <w:rFonts w:ascii="Calibri" w:eastAsia="Calibri" w:hAnsi="Calibri"/>
                <w:sz w:val="22"/>
                <w:szCs w:val="22"/>
                <w:lang w:val="es-ES_tradnl" w:eastAsia="en-US"/>
              </w:rPr>
            </w:pPr>
          </w:p>
        </w:tc>
        <w:tc>
          <w:tcPr>
            <w:tcW w:w="1419" w:type="pct"/>
            <w:shd w:val="clear" w:color="auto" w:fill="FFFFFF"/>
          </w:tcPr>
          <w:p w14:paraId="2EE9EEF5" w14:textId="5E3799B6" w:rsidR="003E70D3" w:rsidRPr="00041E0C" w:rsidRDefault="003E70D3" w:rsidP="00814E9F">
            <w:pPr>
              <w:spacing w:after="200" w:line="276" w:lineRule="auto"/>
              <w:jc w:val="both"/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</w:pPr>
            <w:r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 xml:space="preserve">El proyecto no contempla en su diseño instancias de consulta </w:t>
            </w:r>
            <w:r w:rsidR="004A3DDE"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>validación y/o transparencia e información respecto de su población objetivo.</w:t>
            </w:r>
          </w:p>
        </w:tc>
        <w:tc>
          <w:tcPr>
            <w:tcW w:w="521" w:type="pct"/>
            <w:shd w:val="clear" w:color="auto" w:fill="auto"/>
          </w:tcPr>
          <w:p w14:paraId="5F80F89B" w14:textId="77777777" w:rsidR="003E70D3" w:rsidRPr="00041E0C" w:rsidRDefault="003E70D3" w:rsidP="003E70D3">
            <w:pPr>
              <w:jc w:val="center"/>
              <w:rPr>
                <w:rFonts w:ascii="Calibri" w:eastAsia="Calibri" w:hAnsi="Calibri"/>
                <w:sz w:val="18"/>
                <w:szCs w:val="22"/>
                <w:lang w:val="es-ES_tradnl" w:eastAsia="en-US"/>
              </w:rPr>
            </w:pPr>
          </w:p>
          <w:p w14:paraId="71CE36B6" w14:textId="77777777" w:rsidR="003E70D3" w:rsidRPr="00041E0C" w:rsidRDefault="003E70D3" w:rsidP="003E70D3">
            <w:pPr>
              <w:jc w:val="center"/>
              <w:rPr>
                <w:rFonts w:ascii="Calibri" w:eastAsia="Calibri" w:hAnsi="Calibri"/>
                <w:sz w:val="18"/>
                <w:szCs w:val="22"/>
                <w:lang w:val="es-ES_tradnl" w:eastAsia="en-US"/>
              </w:rPr>
            </w:pPr>
            <w:r w:rsidRPr="00041E0C">
              <w:rPr>
                <w:rFonts w:ascii="Calibri" w:eastAsia="Calibri" w:hAnsi="Calibri"/>
                <w:sz w:val="18"/>
                <w:szCs w:val="22"/>
                <w:lang w:val="es-ES_tradnl" w:eastAsia="en-US"/>
              </w:rPr>
              <w:t>0</w:t>
            </w:r>
          </w:p>
        </w:tc>
        <w:tc>
          <w:tcPr>
            <w:tcW w:w="971" w:type="pct"/>
          </w:tcPr>
          <w:p w14:paraId="0F15CD3F" w14:textId="77777777" w:rsidR="003E70D3" w:rsidRPr="00041E0C" w:rsidRDefault="003E70D3" w:rsidP="003E70D3">
            <w:pPr>
              <w:jc w:val="both"/>
              <w:rPr>
                <w:rFonts w:ascii="Calibri" w:eastAsia="Calibri" w:hAnsi="Calibri"/>
                <w:sz w:val="18"/>
                <w:szCs w:val="22"/>
                <w:lang w:val="es-ES_tradnl" w:eastAsia="en-US"/>
              </w:rPr>
            </w:pPr>
          </w:p>
        </w:tc>
      </w:tr>
      <w:tr w:rsidR="003E70D3" w:rsidRPr="00041E0C" w14:paraId="4F69E9F8" w14:textId="77777777" w:rsidTr="003E70D3">
        <w:trPr>
          <w:trHeight w:val="489"/>
        </w:trPr>
        <w:tc>
          <w:tcPr>
            <w:tcW w:w="2089" w:type="pct"/>
            <w:vMerge w:val="restart"/>
            <w:shd w:val="clear" w:color="auto" w:fill="DBE5F1" w:themeFill="accent1" w:themeFillTint="33"/>
          </w:tcPr>
          <w:p w14:paraId="0380FFF6" w14:textId="77777777" w:rsidR="003E70D3" w:rsidRPr="00041E0C" w:rsidRDefault="003E70D3" w:rsidP="003E70D3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val="es-ES_tradnl" w:eastAsia="en-US"/>
              </w:rPr>
            </w:pPr>
            <w:r w:rsidRPr="00041E0C">
              <w:rPr>
                <w:rFonts w:ascii="Calibri" w:eastAsia="Calibri" w:hAnsi="Calibri"/>
                <w:b/>
                <w:sz w:val="22"/>
                <w:szCs w:val="22"/>
                <w:lang w:val="es-ES_tradnl" w:eastAsia="en-US"/>
              </w:rPr>
              <w:t xml:space="preserve">VI) </w:t>
            </w:r>
            <w:bookmarkStart w:id="2" w:name="_Hlk70954998"/>
            <w:r w:rsidRPr="00041E0C">
              <w:rPr>
                <w:rFonts w:ascii="Calibri" w:eastAsia="Calibri" w:hAnsi="Calibri"/>
                <w:b/>
                <w:sz w:val="22"/>
                <w:szCs w:val="22"/>
                <w:lang w:val="es-ES_tradnl" w:eastAsia="en-US"/>
              </w:rPr>
              <w:t xml:space="preserve">Criterio de </w:t>
            </w:r>
            <w:r w:rsidR="00140621" w:rsidRPr="00041E0C">
              <w:rPr>
                <w:rFonts w:ascii="Calibri" w:eastAsia="Calibri" w:hAnsi="Calibri"/>
                <w:b/>
                <w:sz w:val="22"/>
                <w:szCs w:val="22"/>
                <w:lang w:val="es-ES_tradnl" w:eastAsia="en-US"/>
              </w:rPr>
              <w:t>incorporación de</w:t>
            </w:r>
            <w:r w:rsidR="00926BB9" w:rsidRPr="00041E0C">
              <w:rPr>
                <w:rFonts w:ascii="Calibri" w:eastAsia="Calibri" w:hAnsi="Calibri"/>
                <w:b/>
                <w:sz w:val="22"/>
                <w:szCs w:val="22"/>
                <w:lang w:val="es-ES_tradnl" w:eastAsia="en-US"/>
              </w:rPr>
              <w:t xml:space="preserve"> etapa diagnóstica: </w:t>
            </w:r>
          </w:p>
          <w:p w14:paraId="3A06ACA4" w14:textId="6B9BB2C0" w:rsidR="00926BB9" w:rsidRPr="00041E0C" w:rsidRDefault="00926BB9" w:rsidP="003E70D3">
            <w:pPr>
              <w:jc w:val="both"/>
              <w:rPr>
                <w:rFonts w:ascii="Calibri" w:eastAsia="Calibri" w:hAnsi="Calibri"/>
                <w:sz w:val="20"/>
                <w:szCs w:val="22"/>
                <w:lang w:val="es-ES_tradnl" w:eastAsia="en-US"/>
              </w:rPr>
            </w:pPr>
            <w:r w:rsidRPr="00041E0C">
              <w:rPr>
                <w:rFonts w:ascii="Calibri" w:eastAsia="Calibri" w:hAnsi="Calibri"/>
                <w:sz w:val="20"/>
                <w:szCs w:val="22"/>
                <w:lang w:val="es-ES_tradnl" w:eastAsia="en-US"/>
              </w:rPr>
              <w:t>Valora de qué manera y en qué medida el proyecto incorpora en sus actividades una primera etapa que contenga una línea base, que permita contar con un diagnóstico preliminar del servicio y realizar ajustes y mejoras metodológicas al proyecto.</w:t>
            </w:r>
            <w:bookmarkEnd w:id="2"/>
          </w:p>
        </w:tc>
        <w:tc>
          <w:tcPr>
            <w:tcW w:w="1419" w:type="pct"/>
            <w:shd w:val="clear" w:color="auto" w:fill="auto"/>
          </w:tcPr>
          <w:p w14:paraId="2D19E632" w14:textId="5903F681" w:rsidR="003E70D3" w:rsidRPr="00041E0C" w:rsidRDefault="00926BB9" w:rsidP="00814E9F">
            <w:pPr>
              <w:jc w:val="both"/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</w:pPr>
            <w:r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 xml:space="preserve">El proyecto contempla </w:t>
            </w:r>
            <w:r w:rsidR="00D10BEE"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 xml:space="preserve">claramente </w:t>
            </w:r>
            <w:r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>en su diseño una primera etapa de línea base, que permite contar con un diagnóstico preliminar del servicio y realizar ajustes y mejoras metodológicas al</w:t>
            </w:r>
            <w:r w:rsidR="00D10BEE"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 xml:space="preserve"> mismo</w:t>
            </w:r>
            <w:r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>.</w:t>
            </w:r>
          </w:p>
        </w:tc>
        <w:tc>
          <w:tcPr>
            <w:tcW w:w="521" w:type="pct"/>
            <w:shd w:val="clear" w:color="auto" w:fill="auto"/>
          </w:tcPr>
          <w:p w14:paraId="55A0E51A" w14:textId="7FF15B55" w:rsidR="003E70D3" w:rsidRPr="00041E0C" w:rsidRDefault="00F70EB4" w:rsidP="003E70D3">
            <w:pPr>
              <w:jc w:val="center"/>
              <w:rPr>
                <w:rFonts w:ascii="Calibri" w:eastAsia="Calibri" w:hAnsi="Calibri"/>
                <w:sz w:val="18"/>
                <w:szCs w:val="22"/>
                <w:lang w:val="es-ES_tradnl" w:eastAsia="en-US"/>
              </w:rPr>
            </w:pPr>
            <w:r w:rsidRPr="00041E0C">
              <w:rPr>
                <w:rFonts w:ascii="Calibri" w:eastAsia="Calibri" w:hAnsi="Calibri"/>
                <w:sz w:val="18"/>
                <w:szCs w:val="22"/>
                <w:lang w:val="es-ES_tradnl" w:eastAsia="en-US"/>
              </w:rPr>
              <w:t>20</w:t>
            </w:r>
          </w:p>
        </w:tc>
        <w:tc>
          <w:tcPr>
            <w:tcW w:w="971" w:type="pct"/>
            <w:shd w:val="clear" w:color="auto" w:fill="auto"/>
          </w:tcPr>
          <w:p w14:paraId="18820797" w14:textId="77777777" w:rsidR="003E70D3" w:rsidRPr="00041E0C" w:rsidRDefault="003E70D3" w:rsidP="003E70D3">
            <w:pPr>
              <w:jc w:val="both"/>
              <w:rPr>
                <w:rFonts w:ascii="Calibri" w:eastAsia="Calibri" w:hAnsi="Calibri"/>
                <w:sz w:val="18"/>
                <w:szCs w:val="22"/>
                <w:lang w:val="es-ES_tradnl" w:eastAsia="en-US"/>
              </w:rPr>
            </w:pPr>
          </w:p>
        </w:tc>
      </w:tr>
      <w:tr w:rsidR="003E70D3" w:rsidRPr="00041E0C" w14:paraId="2BE13F7D" w14:textId="77777777" w:rsidTr="003E70D3">
        <w:trPr>
          <w:trHeight w:val="489"/>
        </w:trPr>
        <w:tc>
          <w:tcPr>
            <w:tcW w:w="2089" w:type="pct"/>
            <w:vMerge/>
            <w:shd w:val="clear" w:color="auto" w:fill="DBE5F1" w:themeFill="accent1" w:themeFillTint="33"/>
          </w:tcPr>
          <w:p w14:paraId="2D41BF30" w14:textId="77777777" w:rsidR="003E70D3" w:rsidRPr="00041E0C" w:rsidRDefault="003E70D3" w:rsidP="003E70D3">
            <w:pPr>
              <w:jc w:val="both"/>
              <w:rPr>
                <w:rFonts w:ascii="Calibri" w:eastAsia="Calibri" w:hAnsi="Calibri"/>
                <w:sz w:val="18"/>
                <w:szCs w:val="22"/>
                <w:lang w:val="es-ES_tradnl" w:eastAsia="en-US"/>
              </w:rPr>
            </w:pPr>
          </w:p>
        </w:tc>
        <w:tc>
          <w:tcPr>
            <w:tcW w:w="1419" w:type="pct"/>
            <w:shd w:val="clear" w:color="auto" w:fill="auto"/>
          </w:tcPr>
          <w:p w14:paraId="4E506416" w14:textId="4BFE7609" w:rsidR="003E70D3" w:rsidRPr="00041E0C" w:rsidRDefault="00926BB9" w:rsidP="00814E9F">
            <w:pPr>
              <w:jc w:val="both"/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</w:pPr>
            <w:r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 xml:space="preserve">El proyecto no contempla en su totalidad en el diseño </w:t>
            </w:r>
            <w:r w:rsidR="00D10BEE"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 xml:space="preserve">la implementación de </w:t>
            </w:r>
            <w:r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>una primera etapa de línea base, que permit</w:t>
            </w:r>
            <w:r w:rsidR="00D10BEE"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>a</w:t>
            </w:r>
            <w:r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 xml:space="preserve"> contar con un diagnóstico preliminar del servicio y realizar ajustes y mejoras metodológicas al </w:t>
            </w:r>
            <w:r w:rsidR="00D10BEE"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>mismo</w:t>
            </w:r>
            <w:r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>.</w:t>
            </w:r>
          </w:p>
        </w:tc>
        <w:tc>
          <w:tcPr>
            <w:tcW w:w="521" w:type="pct"/>
            <w:shd w:val="clear" w:color="auto" w:fill="auto"/>
          </w:tcPr>
          <w:p w14:paraId="7D1C7D0D" w14:textId="40EAC3DB" w:rsidR="003E70D3" w:rsidRPr="00041E0C" w:rsidRDefault="00F70EB4" w:rsidP="003E70D3">
            <w:pPr>
              <w:jc w:val="center"/>
              <w:rPr>
                <w:rFonts w:ascii="Calibri" w:eastAsia="Calibri" w:hAnsi="Calibri"/>
                <w:sz w:val="18"/>
                <w:szCs w:val="22"/>
                <w:lang w:val="es-ES_tradnl" w:eastAsia="en-US"/>
              </w:rPr>
            </w:pPr>
            <w:r w:rsidRPr="00041E0C">
              <w:rPr>
                <w:rFonts w:ascii="Calibri" w:eastAsia="Calibri" w:hAnsi="Calibri"/>
                <w:sz w:val="18"/>
                <w:szCs w:val="22"/>
                <w:lang w:val="es-ES_tradnl" w:eastAsia="en-US"/>
              </w:rPr>
              <w:t>10</w:t>
            </w:r>
          </w:p>
        </w:tc>
        <w:tc>
          <w:tcPr>
            <w:tcW w:w="971" w:type="pct"/>
            <w:shd w:val="clear" w:color="auto" w:fill="auto"/>
          </w:tcPr>
          <w:p w14:paraId="48F64C7D" w14:textId="77777777" w:rsidR="003E70D3" w:rsidRPr="00041E0C" w:rsidRDefault="003E70D3" w:rsidP="003E70D3">
            <w:pPr>
              <w:jc w:val="both"/>
              <w:rPr>
                <w:rFonts w:ascii="Calibri" w:eastAsia="Calibri" w:hAnsi="Calibri"/>
                <w:sz w:val="18"/>
                <w:szCs w:val="22"/>
                <w:lang w:val="es-ES_tradnl" w:eastAsia="en-US"/>
              </w:rPr>
            </w:pPr>
          </w:p>
        </w:tc>
      </w:tr>
      <w:tr w:rsidR="003E70D3" w:rsidRPr="00041E0C" w14:paraId="40AD9F5F" w14:textId="77777777" w:rsidTr="003E70D3">
        <w:trPr>
          <w:trHeight w:val="489"/>
        </w:trPr>
        <w:tc>
          <w:tcPr>
            <w:tcW w:w="2089" w:type="pct"/>
            <w:vMerge/>
            <w:shd w:val="clear" w:color="auto" w:fill="DBE5F1" w:themeFill="accent1" w:themeFillTint="33"/>
          </w:tcPr>
          <w:p w14:paraId="7B4D5D59" w14:textId="77777777" w:rsidR="003E70D3" w:rsidRPr="00041E0C" w:rsidRDefault="003E70D3" w:rsidP="003E70D3">
            <w:pPr>
              <w:jc w:val="both"/>
              <w:rPr>
                <w:rFonts w:ascii="Calibri" w:eastAsia="Calibri" w:hAnsi="Calibri"/>
                <w:sz w:val="18"/>
                <w:szCs w:val="22"/>
                <w:lang w:val="es-ES_tradnl" w:eastAsia="en-US"/>
              </w:rPr>
            </w:pPr>
          </w:p>
        </w:tc>
        <w:tc>
          <w:tcPr>
            <w:tcW w:w="1419" w:type="pct"/>
            <w:shd w:val="clear" w:color="auto" w:fill="auto"/>
          </w:tcPr>
          <w:p w14:paraId="62030F59" w14:textId="263F5D5E" w:rsidR="003E70D3" w:rsidRPr="00041E0C" w:rsidRDefault="00926BB9" w:rsidP="00814E9F">
            <w:pPr>
              <w:jc w:val="both"/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</w:pPr>
            <w:r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 xml:space="preserve">El proyecto NO contempla en su diseño una primera etapa de línea base, que permita contar con un diagnóstico preliminar del servicio y realizar ajustes y mejoras metodológicas al </w:t>
            </w:r>
            <w:r w:rsidR="00D10BEE"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>mismo</w:t>
            </w:r>
            <w:r w:rsidRPr="00041E0C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>.</w:t>
            </w:r>
          </w:p>
        </w:tc>
        <w:tc>
          <w:tcPr>
            <w:tcW w:w="521" w:type="pct"/>
            <w:shd w:val="clear" w:color="auto" w:fill="auto"/>
          </w:tcPr>
          <w:p w14:paraId="2A70B874" w14:textId="77777777" w:rsidR="003E70D3" w:rsidRPr="00041E0C" w:rsidRDefault="003E70D3" w:rsidP="003E70D3">
            <w:pPr>
              <w:jc w:val="center"/>
              <w:rPr>
                <w:rFonts w:ascii="Calibri" w:eastAsia="Calibri" w:hAnsi="Calibri"/>
                <w:sz w:val="18"/>
                <w:szCs w:val="22"/>
                <w:lang w:val="es-ES_tradnl" w:eastAsia="en-US"/>
              </w:rPr>
            </w:pPr>
            <w:r w:rsidRPr="00041E0C">
              <w:rPr>
                <w:rFonts w:ascii="Calibri" w:eastAsia="Calibri" w:hAnsi="Calibri"/>
                <w:sz w:val="18"/>
                <w:szCs w:val="22"/>
                <w:lang w:val="es-ES_tradnl" w:eastAsia="en-US"/>
              </w:rPr>
              <w:t>0</w:t>
            </w:r>
          </w:p>
        </w:tc>
        <w:tc>
          <w:tcPr>
            <w:tcW w:w="971" w:type="pct"/>
            <w:shd w:val="clear" w:color="auto" w:fill="auto"/>
          </w:tcPr>
          <w:p w14:paraId="4160FBEE" w14:textId="77777777" w:rsidR="003E70D3" w:rsidRPr="00041E0C" w:rsidRDefault="003E70D3" w:rsidP="003E70D3">
            <w:pPr>
              <w:jc w:val="both"/>
              <w:rPr>
                <w:rFonts w:ascii="Calibri" w:eastAsia="Calibri" w:hAnsi="Calibri"/>
                <w:sz w:val="18"/>
                <w:szCs w:val="22"/>
                <w:lang w:val="es-ES_tradnl" w:eastAsia="en-US"/>
              </w:rPr>
            </w:pPr>
          </w:p>
        </w:tc>
      </w:tr>
      <w:tr w:rsidR="00B93375" w:rsidRPr="00041E0C" w14:paraId="72BE16D9" w14:textId="77777777" w:rsidTr="00B93375">
        <w:trPr>
          <w:trHeight w:val="489"/>
        </w:trPr>
        <w:tc>
          <w:tcPr>
            <w:tcW w:w="2089" w:type="pct"/>
            <w:shd w:val="clear" w:color="auto" w:fill="DBE5F1" w:themeFill="accent1" w:themeFillTint="33"/>
          </w:tcPr>
          <w:p w14:paraId="2B784884" w14:textId="77777777" w:rsidR="00B93375" w:rsidRPr="00041E0C" w:rsidRDefault="00B93375" w:rsidP="00D508A4">
            <w:pPr>
              <w:jc w:val="both"/>
              <w:rPr>
                <w:rFonts w:ascii="Calibri" w:eastAsia="Calibri" w:hAnsi="Calibri"/>
                <w:b/>
                <w:sz w:val="20"/>
                <w:szCs w:val="20"/>
                <w:lang w:val="es-ES_tradnl" w:eastAsia="en-US"/>
              </w:rPr>
            </w:pPr>
            <w:r w:rsidRPr="00041E0C">
              <w:rPr>
                <w:rFonts w:ascii="Calibri" w:eastAsia="Calibri" w:hAnsi="Calibri"/>
                <w:b/>
                <w:sz w:val="20"/>
                <w:szCs w:val="20"/>
                <w:lang w:val="es-ES_tradnl" w:eastAsia="en-US"/>
              </w:rPr>
              <w:t>TOTAL</w:t>
            </w:r>
          </w:p>
        </w:tc>
        <w:tc>
          <w:tcPr>
            <w:tcW w:w="2911" w:type="pct"/>
            <w:gridSpan w:val="3"/>
            <w:shd w:val="clear" w:color="auto" w:fill="auto"/>
          </w:tcPr>
          <w:p w14:paraId="4082BDF4" w14:textId="77777777" w:rsidR="00B93375" w:rsidRPr="00041E0C" w:rsidRDefault="00B93375" w:rsidP="00814E9F">
            <w:pPr>
              <w:jc w:val="both"/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</w:pPr>
          </w:p>
        </w:tc>
      </w:tr>
    </w:tbl>
    <w:p w14:paraId="017F818A" w14:textId="77777777" w:rsidR="00AF603C" w:rsidRPr="00041E0C" w:rsidRDefault="00AF603C" w:rsidP="0090170B">
      <w:pPr>
        <w:rPr>
          <w:sz w:val="20"/>
          <w:szCs w:val="20"/>
        </w:rPr>
      </w:pPr>
    </w:p>
    <w:p w14:paraId="1399449B" w14:textId="77777777" w:rsidR="00AF603C" w:rsidRPr="00041E0C" w:rsidRDefault="00AF603C" w:rsidP="006634A0">
      <w:pPr>
        <w:ind w:hanging="567"/>
        <w:jc w:val="both"/>
        <w:rPr>
          <w:lang w:val="es-ES"/>
        </w:rPr>
      </w:pPr>
    </w:p>
    <w:p w14:paraId="79E9ADFF" w14:textId="77777777" w:rsidR="006634A0" w:rsidRPr="00041E0C" w:rsidRDefault="006634A0" w:rsidP="006634A0">
      <w:pPr>
        <w:ind w:hanging="567"/>
        <w:jc w:val="both"/>
        <w:rPr>
          <w:rFonts w:ascii="Arial" w:hAnsi="Arial" w:cs="Arial"/>
          <w:b/>
          <w:bCs/>
          <w:kern w:val="28"/>
          <w:szCs w:val="32"/>
          <w:u w:val="single"/>
          <w:lang w:val="es-ES"/>
        </w:rPr>
      </w:pPr>
      <w:r w:rsidRPr="00041E0C">
        <w:rPr>
          <w:lang w:val="es-ES"/>
        </w:rPr>
        <w:tab/>
      </w:r>
      <w:r w:rsidRPr="00041E0C">
        <w:rPr>
          <w:rFonts w:ascii="Arial" w:hAnsi="Arial" w:cs="Arial"/>
          <w:b/>
          <w:bCs/>
          <w:kern w:val="28"/>
          <w:szCs w:val="32"/>
          <w:u w:val="single"/>
          <w:lang w:val="es-ES"/>
        </w:rPr>
        <w:t>Observaci</w:t>
      </w:r>
      <w:r w:rsidR="00CF1D75" w:rsidRPr="00041E0C">
        <w:rPr>
          <w:rFonts w:ascii="Arial" w:hAnsi="Arial" w:cs="Arial"/>
          <w:b/>
          <w:bCs/>
          <w:kern w:val="28"/>
          <w:szCs w:val="32"/>
          <w:u w:val="single"/>
          <w:lang w:val="es-ES"/>
        </w:rPr>
        <w:t xml:space="preserve">ones </w:t>
      </w:r>
      <w:r w:rsidR="00E76647" w:rsidRPr="00041E0C">
        <w:rPr>
          <w:rFonts w:ascii="Arial" w:hAnsi="Arial" w:cs="Arial"/>
          <w:b/>
          <w:bCs/>
          <w:kern w:val="28"/>
          <w:szCs w:val="32"/>
          <w:u w:val="single"/>
          <w:lang w:val="es-ES"/>
        </w:rPr>
        <w:t>del evaluador</w:t>
      </w:r>
      <w:r w:rsidR="00A31457" w:rsidRPr="00041E0C">
        <w:rPr>
          <w:rFonts w:ascii="Arial" w:hAnsi="Arial" w:cs="Arial"/>
          <w:b/>
          <w:bCs/>
          <w:kern w:val="28"/>
          <w:szCs w:val="32"/>
          <w:u w:val="single"/>
          <w:lang w:val="es-ES"/>
        </w:rPr>
        <w:t>(a)</w:t>
      </w:r>
      <w:r w:rsidRPr="00041E0C">
        <w:rPr>
          <w:rFonts w:ascii="Arial" w:hAnsi="Arial" w:cs="Arial"/>
          <w:b/>
          <w:bCs/>
          <w:kern w:val="28"/>
          <w:szCs w:val="32"/>
          <w:u w:val="single"/>
          <w:lang w:val="es-ES"/>
        </w:rPr>
        <w:t xml:space="preserve">: </w:t>
      </w:r>
    </w:p>
    <w:p w14:paraId="14C5041E" w14:textId="77777777" w:rsidR="00F97284" w:rsidRPr="00041E0C" w:rsidRDefault="00F97284" w:rsidP="00F97284">
      <w:pPr>
        <w:jc w:val="both"/>
        <w:rPr>
          <w:rFonts w:ascii="Arial" w:hAnsi="Arial" w:cs="Arial"/>
          <w:b/>
          <w:bCs/>
          <w:kern w:val="28"/>
          <w:szCs w:val="32"/>
          <w:u w:val="single"/>
          <w:lang w:val="es-ES"/>
        </w:rPr>
      </w:pPr>
    </w:p>
    <w:p w14:paraId="653BA121" w14:textId="77777777" w:rsidR="00F55AFF" w:rsidRPr="00041E0C" w:rsidRDefault="00F55AFF" w:rsidP="00F97284">
      <w:pPr>
        <w:jc w:val="both"/>
        <w:rPr>
          <w:rFonts w:ascii="Arial" w:hAnsi="Arial" w:cs="Arial"/>
          <w:lang w:val="es-ES"/>
        </w:rPr>
      </w:pPr>
    </w:p>
    <w:p w14:paraId="3BA14B9A" w14:textId="1E535AA1" w:rsidR="00F55AFF" w:rsidRPr="00041E0C" w:rsidRDefault="00A957D7" w:rsidP="00A957D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ES"/>
        </w:rPr>
      </w:pPr>
      <w:r w:rsidRPr="00041E0C">
        <w:rPr>
          <w:rFonts w:ascii="Arial" w:hAnsi="Arial" w:cs="Arial"/>
          <w:lang w:val="es-ES"/>
        </w:rPr>
        <w:t xml:space="preserve">Dimensión de </w:t>
      </w:r>
      <w:r w:rsidR="004A3DDE" w:rsidRPr="00041E0C">
        <w:rPr>
          <w:rFonts w:ascii="Arial" w:hAnsi="Arial" w:cs="Arial"/>
          <w:lang w:val="es-ES"/>
        </w:rPr>
        <w:t>p</w:t>
      </w:r>
      <w:r w:rsidRPr="00041E0C">
        <w:rPr>
          <w:rFonts w:ascii="Arial" w:hAnsi="Arial" w:cs="Arial"/>
          <w:lang w:val="es-ES"/>
        </w:rPr>
        <w:t>ertinencia programática:</w:t>
      </w:r>
    </w:p>
    <w:p w14:paraId="35DE19E7" w14:textId="77777777" w:rsidR="00A957D7" w:rsidRPr="00041E0C" w:rsidRDefault="00A957D7" w:rsidP="00A957D7">
      <w:pPr>
        <w:jc w:val="both"/>
        <w:rPr>
          <w:rFonts w:ascii="Arial" w:hAnsi="Arial" w:cs="Arial"/>
          <w:lang w:val="es-ES"/>
        </w:rPr>
      </w:pPr>
    </w:p>
    <w:p w14:paraId="24948D49" w14:textId="77777777" w:rsidR="00A957D7" w:rsidRPr="00041E0C" w:rsidRDefault="00A957D7" w:rsidP="00A957D7">
      <w:pPr>
        <w:jc w:val="both"/>
        <w:rPr>
          <w:rFonts w:ascii="Arial" w:hAnsi="Arial" w:cs="Arial"/>
          <w:lang w:val="es-ES"/>
        </w:rPr>
      </w:pPr>
    </w:p>
    <w:p w14:paraId="71FCDF3E" w14:textId="77777777" w:rsidR="00A957D7" w:rsidRPr="00041E0C" w:rsidRDefault="00A957D7" w:rsidP="00A957D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ES"/>
        </w:rPr>
      </w:pPr>
      <w:r w:rsidRPr="00041E0C">
        <w:rPr>
          <w:rFonts w:ascii="Arial" w:hAnsi="Arial" w:cs="Arial"/>
          <w:lang w:val="es-ES"/>
        </w:rPr>
        <w:t>Dimensión de pertinencia técnica:</w:t>
      </w:r>
    </w:p>
    <w:p w14:paraId="0D0D306F" w14:textId="77777777" w:rsidR="00A957D7" w:rsidRPr="00041E0C" w:rsidRDefault="00A957D7" w:rsidP="00A957D7">
      <w:pPr>
        <w:jc w:val="both"/>
        <w:rPr>
          <w:rFonts w:ascii="Arial" w:hAnsi="Arial" w:cs="Arial"/>
          <w:lang w:val="es-ES"/>
        </w:rPr>
      </w:pPr>
    </w:p>
    <w:p w14:paraId="4E07BCCF" w14:textId="77777777" w:rsidR="00A957D7" w:rsidRPr="00041E0C" w:rsidRDefault="00A957D7" w:rsidP="00A957D7">
      <w:pPr>
        <w:jc w:val="both"/>
        <w:rPr>
          <w:rFonts w:ascii="Arial" w:hAnsi="Arial" w:cs="Arial"/>
          <w:lang w:val="es-ES"/>
        </w:rPr>
      </w:pPr>
    </w:p>
    <w:p w14:paraId="19E32AAB" w14:textId="77777777" w:rsidR="00A957D7" w:rsidRPr="00041E0C" w:rsidRDefault="00A957D7" w:rsidP="00A957D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ES"/>
        </w:rPr>
      </w:pPr>
      <w:r w:rsidRPr="00041E0C">
        <w:rPr>
          <w:rFonts w:ascii="Arial" w:hAnsi="Arial" w:cs="Arial"/>
          <w:lang w:val="es-ES"/>
        </w:rPr>
        <w:t>Dimensión de sostenibilidad futura:</w:t>
      </w:r>
    </w:p>
    <w:p w14:paraId="3AE890F4" w14:textId="77777777" w:rsidR="00A957D7" w:rsidRPr="00041E0C" w:rsidRDefault="00A957D7" w:rsidP="00A957D7">
      <w:pPr>
        <w:jc w:val="both"/>
        <w:rPr>
          <w:rFonts w:ascii="Arial" w:hAnsi="Arial" w:cs="Arial"/>
          <w:lang w:val="es-ES"/>
        </w:rPr>
      </w:pPr>
    </w:p>
    <w:p w14:paraId="070DA847" w14:textId="77777777" w:rsidR="00A957D7" w:rsidRPr="00041E0C" w:rsidRDefault="00A957D7" w:rsidP="00A957D7">
      <w:pPr>
        <w:jc w:val="both"/>
        <w:rPr>
          <w:rFonts w:ascii="Arial" w:hAnsi="Arial" w:cs="Arial"/>
          <w:lang w:val="es-ES"/>
        </w:rPr>
      </w:pPr>
    </w:p>
    <w:p w14:paraId="31FD51C8" w14:textId="77777777" w:rsidR="00A957D7" w:rsidRPr="00041E0C" w:rsidRDefault="00A957D7" w:rsidP="00A3145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ES"/>
        </w:rPr>
      </w:pPr>
      <w:r w:rsidRPr="00041E0C">
        <w:rPr>
          <w:rFonts w:ascii="Arial" w:hAnsi="Arial" w:cs="Arial"/>
          <w:lang w:val="es-ES"/>
        </w:rPr>
        <w:t xml:space="preserve">Dimensión de fortalecimiento </w:t>
      </w:r>
      <w:r w:rsidR="00A31457" w:rsidRPr="00041E0C">
        <w:rPr>
          <w:rFonts w:ascii="Arial" w:hAnsi="Arial" w:cs="Arial"/>
          <w:lang w:val="es-ES"/>
        </w:rPr>
        <w:t>de la calidad de la gestión municipal</w:t>
      </w:r>
      <w:r w:rsidRPr="00041E0C">
        <w:rPr>
          <w:rFonts w:ascii="Arial" w:hAnsi="Arial" w:cs="Arial"/>
          <w:lang w:val="es-ES"/>
        </w:rPr>
        <w:t>:</w:t>
      </w:r>
    </w:p>
    <w:p w14:paraId="5E374304" w14:textId="77777777" w:rsidR="00A25E3A" w:rsidRPr="00041E0C" w:rsidRDefault="00A25E3A" w:rsidP="00A25E3A">
      <w:pPr>
        <w:jc w:val="both"/>
        <w:rPr>
          <w:rFonts w:ascii="Arial" w:hAnsi="Arial" w:cs="Arial"/>
          <w:lang w:val="es-ES"/>
        </w:rPr>
      </w:pPr>
    </w:p>
    <w:p w14:paraId="0912D6BC" w14:textId="77777777" w:rsidR="00A25E3A" w:rsidRPr="00041E0C" w:rsidRDefault="00A25E3A" w:rsidP="00A25E3A">
      <w:pPr>
        <w:jc w:val="both"/>
        <w:rPr>
          <w:rFonts w:ascii="Arial" w:hAnsi="Arial" w:cs="Arial"/>
          <w:lang w:val="es-ES"/>
        </w:rPr>
      </w:pPr>
    </w:p>
    <w:p w14:paraId="32C49B73" w14:textId="455437D7" w:rsidR="00A25E3A" w:rsidRPr="00041E0C" w:rsidRDefault="00A25E3A" w:rsidP="00A957D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ES"/>
        </w:rPr>
      </w:pPr>
      <w:r w:rsidRPr="00041E0C">
        <w:rPr>
          <w:rFonts w:ascii="Arial" w:hAnsi="Arial" w:cs="Arial"/>
          <w:lang w:val="es-ES"/>
        </w:rPr>
        <w:t>Dimensión de participación ciudadana y transparencia:</w:t>
      </w:r>
    </w:p>
    <w:p w14:paraId="4AEEFC4F" w14:textId="0D6B4998" w:rsidR="00470133" w:rsidRPr="00041E0C" w:rsidRDefault="00470133" w:rsidP="00470133">
      <w:pPr>
        <w:jc w:val="both"/>
        <w:rPr>
          <w:rFonts w:ascii="Arial" w:hAnsi="Arial" w:cs="Arial"/>
          <w:lang w:val="es-ES"/>
        </w:rPr>
      </w:pPr>
    </w:p>
    <w:p w14:paraId="67F2F654" w14:textId="77777777" w:rsidR="00470133" w:rsidRPr="00041E0C" w:rsidRDefault="00470133" w:rsidP="00470133">
      <w:pPr>
        <w:jc w:val="both"/>
        <w:rPr>
          <w:rFonts w:ascii="Arial" w:hAnsi="Arial" w:cs="Arial"/>
          <w:lang w:val="es-ES"/>
        </w:rPr>
      </w:pPr>
    </w:p>
    <w:p w14:paraId="395AC965" w14:textId="5C36B7C6" w:rsidR="00470133" w:rsidRPr="00041E0C" w:rsidRDefault="00470133" w:rsidP="00A957D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ES"/>
        </w:rPr>
      </w:pPr>
      <w:r w:rsidRPr="00041E0C">
        <w:rPr>
          <w:rFonts w:ascii="Arial" w:hAnsi="Arial" w:cs="Arial"/>
          <w:lang w:val="es-ES"/>
        </w:rPr>
        <w:t>Criterio de incorporación de etapa diagnóstica:</w:t>
      </w:r>
    </w:p>
    <w:p w14:paraId="3A351659" w14:textId="77777777" w:rsidR="00470133" w:rsidRPr="00041E0C" w:rsidRDefault="00470133" w:rsidP="00470133">
      <w:pPr>
        <w:ind w:left="360"/>
        <w:jc w:val="both"/>
        <w:rPr>
          <w:rFonts w:ascii="Arial" w:hAnsi="Arial" w:cs="Arial"/>
          <w:lang w:val="es-ES"/>
        </w:rPr>
      </w:pPr>
    </w:p>
    <w:p w14:paraId="3B8C6A9C" w14:textId="77777777" w:rsidR="00A31457" w:rsidRPr="00041E0C" w:rsidRDefault="00A31457" w:rsidP="00A31457">
      <w:pPr>
        <w:jc w:val="both"/>
        <w:rPr>
          <w:rFonts w:ascii="Arial" w:hAnsi="Arial" w:cs="Arial"/>
          <w:lang w:val="es-ES"/>
        </w:rPr>
      </w:pPr>
    </w:p>
    <w:p w14:paraId="14E2C8BA" w14:textId="77777777" w:rsidR="00A31457" w:rsidRPr="00041E0C" w:rsidRDefault="00A31457" w:rsidP="00A31457">
      <w:pPr>
        <w:jc w:val="both"/>
        <w:rPr>
          <w:rFonts w:ascii="Arial" w:hAnsi="Arial" w:cs="Arial"/>
          <w:lang w:val="es-ES"/>
        </w:rPr>
      </w:pPr>
    </w:p>
    <w:p w14:paraId="0C99B2E9" w14:textId="77777777" w:rsidR="00A31457" w:rsidRPr="00041E0C" w:rsidRDefault="00A31457" w:rsidP="00A31457">
      <w:pPr>
        <w:jc w:val="both"/>
        <w:rPr>
          <w:rFonts w:ascii="Arial" w:hAnsi="Arial" w:cs="Arial"/>
          <w:lang w:val="es-ES"/>
        </w:rPr>
      </w:pPr>
    </w:p>
    <w:p w14:paraId="7F715335" w14:textId="77777777" w:rsidR="00A31457" w:rsidRPr="00041E0C" w:rsidRDefault="00A31457" w:rsidP="00A31457">
      <w:pPr>
        <w:jc w:val="both"/>
        <w:rPr>
          <w:rFonts w:ascii="Arial" w:hAnsi="Arial" w:cs="Arial"/>
          <w:lang w:val="es-ES"/>
        </w:rPr>
      </w:pPr>
    </w:p>
    <w:p w14:paraId="32DB482F" w14:textId="77777777" w:rsidR="00A31457" w:rsidRPr="00041E0C" w:rsidRDefault="00A31457" w:rsidP="00A31457">
      <w:pPr>
        <w:jc w:val="both"/>
        <w:rPr>
          <w:rFonts w:ascii="Arial" w:hAnsi="Arial" w:cs="Arial"/>
          <w:lang w:val="es-ES"/>
        </w:rPr>
      </w:pPr>
    </w:p>
    <w:p w14:paraId="216CF9F5" w14:textId="77777777" w:rsidR="00A31457" w:rsidRPr="00041E0C" w:rsidRDefault="00A31457" w:rsidP="00A31457">
      <w:pPr>
        <w:jc w:val="both"/>
        <w:rPr>
          <w:rFonts w:ascii="Arial" w:hAnsi="Arial" w:cs="Arial"/>
          <w:lang w:val="es-ES"/>
        </w:rPr>
      </w:pPr>
    </w:p>
    <w:p w14:paraId="6CBDFF66" w14:textId="77777777" w:rsidR="00A25E3A" w:rsidRPr="00041E0C" w:rsidRDefault="00A25E3A" w:rsidP="00A25E3A">
      <w:pPr>
        <w:jc w:val="both"/>
        <w:rPr>
          <w:rFonts w:ascii="Arial" w:hAnsi="Arial" w:cs="Arial"/>
          <w:lang w:val="es-ES"/>
        </w:rPr>
      </w:pPr>
    </w:p>
    <w:p w14:paraId="4FFBCC43" w14:textId="77777777" w:rsidR="00A957D7" w:rsidRPr="00041E0C" w:rsidRDefault="00A957D7" w:rsidP="00F97284">
      <w:pPr>
        <w:jc w:val="both"/>
        <w:rPr>
          <w:rFonts w:ascii="Arial" w:hAnsi="Arial" w:cs="Arial"/>
          <w:b/>
          <w:u w:val="single"/>
          <w:lang w:val="es-ES"/>
        </w:rPr>
      </w:pPr>
      <w:r w:rsidRPr="00041E0C">
        <w:rPr>
          <w:rFonts w:ascii="Arial" w:hAnsi="Arial" w:cs="Arial"/>
          <w:b/>
          <w:u w:val="single"/>
          <w:lang w:val="es-ES"/>
        </w:rPr>
        <w:t>Firmas comisión evaluadora</w:t>
      </w:r>
    </w:p>
    <w:p w14:paraId="09D808E0" w14:textId="77777777" w:rsidR="00A957D7" w:rsidRPr="00041E0C" w:rsidRDefault="00A957D7" w:rsidP="00F97284">
      <w:pPr>
        <w:jc w:val="both"/>
        <w:rPr>
          <w:rFonts w:ascii="Arial" w:hAnsi="Arial" w:cs="Arial"/>
          <w:lang w:val="es-ES"/>
        </w:rPr>
      </w:pPr>
    </w:p>
    <w:p w14:paraId="3FD92762" w14:textId="77777777" w:rsidR="00A31457" w:rsidRPr="00041E0C" w:rsidRDefault="00A31457" w:rsidP="00F97284">
      <w:pPr>
        <w:jc w:val="both"/>
        <w:rPr>
          <w:rFonts w:ascii="Arial" w:hAnsi="Arial" w:cs="Arial"/>
          <w:lang w:val="es-ES"/>
        </w:rPr>
      </w:pPr>
    </w:p>
    <w:p w14:paraId="08C8A250" w14:textId="77777777" w:rsidR="00A31457" w:rsidRPr="00041E0C" w:rsidRDefault="00A31457" w:rsidP="00F97284">
      <w:pPr>
        <w:jc w:val="both"/>
        <w:rPr>
          <w:rFonts w:ascii="Arial" w:hAnsi="Arial" w:cs="Arial"/>
          <w:lang w:val="es-ES"/>
        </w:rPr>
      </w:pPr>
    </w:p>
    <w:p w14:paraId="14078406" w14:textId="77777777" w:rsidR="00F55AFF" w:rsidRPr="00041E0C" w:rsidRDefault="00F55AFF" w:rsidP="00F97284">
      <w:pPr>
        <w:jc w:val="both"/>
        <w:rPr>
          <w:lang w:val="es-ES"/>
        </w:rPr>
      </w:pPr>
      <w:r w:rsidRPr="00041E0C">
        <w:rPr>
          <w:lang w:val="es-ES"/>
        </w:rPr>
        <w:t>…………………………………………</w:t>
      </w:r>
    </w:p>
    <w:p w14:paraId="7F608D0D" w14:textId="77777777" w:rsidR="00F55AFF" w:rsidRPr="00041E0C" w:rsidRDefault="00BB5E67" w:rsidP="00F97284">
      <w:pPr>
        <w:jc w:val="both"/>
        <w:rPr>
          <w:rFonts w:ascii="Arial" w:hAnsi="Arial" w:cs="Arial"/>
          <w:sz w:val="20"/>
          <w:szCs w:val="20"/>
          <w:lang w:val="es-ES"/>
        </w:rPr>
      </w:pPr>
      <w:r w:rsidRPr="00041E0C">
        <w:rPr>
          <w:rFonts w:ascii="Arial" w:hAnsi="Arial" w:cs="Arial"/>
          <w:sz w:val="20"/>
          <w:szCs w:val="20"/>
          <w:lang w:val="es-ES"/>
        </w:rPr>
        <w:t>(</w:t>
      </w:r>
      <w:r w:rsidR="00A31457" w:rsidRPr="00041E0C">
        <w:rPr>
          <w:rFonts w:ascii="Arial" w:hAnsi="Arial" w:cs="Arial"/>
          <w:sz w:val="20"/>
          <w:szCs w:val="20"/>
          <w:lang w:val="es-ES"/>
        </w:rPr>
        <w:t>Nombre, cargo y firma</w:t>
      </w:r>
      <w:r w:rsidR="00F55AFF" w:rsidRPr="00041E0C">
        <w:rPr>
          <w:rFonts w:ascii="Arial" w:hAnsi="Arial" w:cs="Arial"/>
          <w:sz w:val="20"/>
          <w:szCs w:val="20"/>
          <w:lang w:val="es-ES"/>
        </w:rPr>
        <w:t xml:space="preserve">)   </w:t>
      </w:r>
    </w:p>
    <w:p w14:paraId="361038BD" w14:textId="77777777" w:rsidR="00F55AFF" w:rsidRPr="00041E0C" w:rsidRDefault="00F55AFF" w:rsidP="00F97284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275D7ECE" w14:textId="77777777" w:rsidR="00A31457" w:rsidRPr="00041E0C" w:rsidRDefault="00A31457" w:rsidP="00F97284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48D67E00" w14:textId="77777777" w:rsidR="00A31457" w:rsidRPr="00041E0C" w:rsidRDefault="00A31457" w:rsidP="00F97284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67ACA5AE" w14:textId="77777777" w:rsidR="00A31457" w:rsidRPr="00041E0C" w:rsidRDefault="00A31457" w:rsidP="00F97284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655D02B0" w14:textId="77777777" w:rsidR="00A31457" w:rsidRPr="00041E0C" w:rsidRDefault="00A31457" w:rsidP="00A31457">
      <w:pPr>
        <w:jc w:val="both"/>
        <w:rPr>
          <w:lang w:val="es-ES"/>
        </w:rPr>
      </w:pPr>
      <w:r w:rsidRPr="00041E0C">
        <w:rPr>
          <w:lang w:val="es-ES"/>
        </w:rPr>
        <w:t>…………………………………………</w:t>
      </w:r>
    </w:p>
    <w:p w14:paraId="3C3D0B28" w14:textId="77777777" w:rsidR="00A31457" w:rsidRPr="00041E0C" w:rsidRDefault="00A31457" w:rsidP="00A31457">
      <w:pPr>
        <w:jc w:val="both"/>
        <w:rPr>
          <w:rFonts w:ascii="Arial" w:hAnsi="Arial" w:cs="Arial"/>
          <w:sz w:val="20"/>
          <w:szCs w:val="20"/>
          <w:lang w:val="es-ES"/>
        </w:rPr>
      </w:pPr>
      <w:r w:rsidRPr="00041E0C">
        <w:rPr>
          <w:rFonts w:ascii="Arial" w:hAnsi="Arial" w:cs="Arial"/>
          <w:sz w:val="20"/>
          <w:szCs w:val="20"/>
          <w:lang w:val="es-ES"/>
        </w:rPr>
        <w:t xml:space="preserve">(Nombre, cargo y firma)   </w:t>
      </w:r>
    </w:p>
    <w:p w14:paraId="0CE1C29E" w14:textId="77777777" w:rsidR="00A31457" w:rsidRPr="00041E0C" w:rsidRDefault="00A31457" w:rsidP="00A31457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4BF3ED02" w14:textId="77777777" w:rsidR="00A31457" w:rsidRPr="00041E0C" w:rsidRDefault="00A31457" w:rsidP="00A31457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67D835BF" w14:textId="77777777" w:rsidR="00A31457" w:rsidRPr="00041E0C" w:rsidRDefault="00A31457" w:rsidP="00A31457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6C92E049" w14:textId="77777777" w:rsidR="00A31457" w:rsidRPr="00041E0C" w:rsidRDefault="00A31457" w:rsidP="00A31457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59B3530B" w14:textId="77777777" w:rsidR="00A31457" w:rsidRPr="00041E0C" w:rsidRDefault="00A31457" w:rsidP="00A31457">
      <w:pPr>
        <w:jc w:val="both"/>
        <w:rPr>
          <w:lang w:val="es-ES"/>
        </w:rPr>
      </w:pPr>
      <w:r w:rsidRPr="00041E0C">
        <w:rPr>
          <w:lang w:val="es-ES"/>
        </w:rPr>
        <w:t>…………………………………………</w:t>
      </w:r>
    </w:p>
    <w:p w14:paraId="4F85B705" w14:textId="77777777" w:rsidR="00A31457" w:rsidRPr="00041E0C" w:rsidRDefault="00A31457" w:rsidP="00A31457">
      <w:pPr>
        <w:jc w:val="both"/>
        <w:rPr>
          <w:rFonts w:ascii="Arial" w:hAnsi="Arial" w:cs="Arial"/>
          <w:sz w:val="20"/>
          <w:szCs w:val="20"/>
          <w:lang w:val="es-ES"/>
        </w:rPr>
      </w:pPr>
      <w:r w:rsidRPr="00041E0C">
        <w:rPr>
          <w:rFonts w:ascii="Arial" w:hAnsi="Arial" w:cs="Arial"/>
          <w:sz w:val="20"/>
          <w:szCs w:val="20"/>
          <w:lang w:val="es-ES"/>
        </w:rPr>
        <w:t xml:space="preserve">(Nombre, cargo y firma)   </w:t>
      </w:r>
    </w:p>
    <w:p w14:paraId="57CB157A" w14:textId="5985AF93" w:rsidR="00A31457" w:rsidRPr="00041E0C" w:rsidRDefault="00A31457" w:rsidP="00F97284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78AD90DC" w14:textId="359B4ECB" w:rsidR="004A3B6A" w:rsidRPr="00041E0C" w:rsidRDefault="004A3B6A" w:rsidP="00F97284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222A99CA" w14:textId="575A9E44" w:rsidR="004A3B6A" w:rsidRPr="00041E0C" w:rsidRDefault="004A3B6A" w:rsidP="00F97284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4A768645" w14:textId="77777777" w:rsidR="004A3B6A" w:rsidRPr="00041E0C" w:rsidRDefault="004A3B6A" w:rsidP="00F97284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2503E148" w14:textId="77777777" w:rsidR="00A31457" w:rsidRPr="00041E0C" w:rsidRDefault="00A31457" w:rsidP="00F97284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20E65994" w14:textId="77777777" w:rsidR="00F55AFF" w:rsidRPr="00041E0C" w:rsidRDefault="00F55AFF" w:rsidP="00F97284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4007551D" w14:textId="2E848192" w:rsidR="00F97284" w:rsidRPr="008041FE" w:rsidRDefault="00F55AFF" w:rsidP="008041FE">
      <w:pPr>
        <w:jc w:val="right"/>
        <w:rPr>
          <w:rFonts w:ascii="Arial" w:hAnsi="Arial" w:cs="Arial"/>
          <w:lang w:val="es-ES"/>
        </w:rPr>
      </w:pPr>
      <w:r w:rsidRPr="00041E0C">
        <w:rPr>
          <w:rFonts w:ascii="Arial" w:hAnsi="Arial" w:cs="Arial"/>
          <w:lang w:val="es-ES"/>
        </w:rPr>
        <w:t>Santiago, …</w:t>
      </w:r>
      <w:r w:rsidR="007B4960" w:rsidRPr="00041E0C">
        <w:rPr>
          <w:rFonts w:ascii="Arial" w:hAnsi="Arial" w:cs="Arial"/>
          <w:lang w:val="es-ES"/>
        </w:rPr>
        <w:t>……</w:t>
      </w:r>
      <w:r w:rsidRPr="00041E0C">
        <w:rPr>
          <w:rFonts w:ascii="Arial" w:hAnsi="Arial" w:cs="Arial"/>
          <w:lang w:val="es-ES"/>
        </w:rPr>
        <w:t xml:space="preserve">. de </w:t>
      </w:r>
      <w:r w:rsidR="00A31457" w:rsidRPr="00041E0C">
        <w:rPr>
          <w:rFonts w:ascii="Arial" w:hAnsi="Arial" w:cs="Arial"/>
          <w:lang w:val="es-ES"/>
        </w:rPr>
        <w:t>XXXX</w:t>
      </w:r>
      <w:r w:rsidRPr="00041E0C">
        <w:rPr>
          <w:rFonts w:ascii="Arial" w:hAnsi="Arial" w:cs="Arial"/>
          <w:lang w:val="es-ES"/>
        </w:rPr>
        <w:t xml:space="preserve"> de 20</w:t>
      </w:r>
      <w:r w:rsidR="007A5AB7">
        <w:rPr>
          <w:rFonts w:ascii="Arial" w:hAnsi="Arial" w:cs="Arial"/>
          <w:lang w:val="es-ES"/>
        </w:rPr>
        <w:t>22</w:t>
      </w:r>
    </w:p>
    <w:sectPr w:rsidR="00F97284" w:rsidRPr="008041FE" w:rsidSect="00AC1B05">
      <w:footerReference w:type="default" r:id="rId9"/>
      <w:pgSz w:w="12240" w:h="15840" w:code="1"/>
      <w:pgMar w:top="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AE3BC" w14:textId="77777777" w:rsidR="007065C5" w:rsidRDefault="007065C5" w:rsidP="009323B1">
      <w:r>
        <w:separator/>
      </w:r>
    </w:p>
  </w:endnote>
  <w:endnote w:type="continuationSeparator" w:id="0">
    <w:p w14:paraId="6ABC5423" w14:textId="77777777" w:rsidR="007065C5" w:rsidRDefault="007065C5" w:rsidP="00932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7106299"/>
      <w:docPartObj>
        <w:docPartGallery w:val="Page Numbers (Bottom of Page)"/>
        <w:docPartUnique/>
      </w:docPartObj>
    </w:sdtPr>
    <w:sdtEndPr/>
    <w:sdtContent>
      <w:p w14:paraId="5EC527C3" w14:textId="5D61F0E6" w:rsidR="00086B4F" w:rsidRDefault="00086B4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C9C" w:rsidRPr="007A7C9C">
          <w:rPr>
            <w:noProof/>
            <w:lang w:val="es-ES"/>
          </w:rPr>
          <w:t>2</w:t>
        </w:r>
        <w:r>
          <w:fldChar w:fldCharType="end"/>
        </w:r>
      </w:p>
    </w:sdtContent>
  </w:sdt>
  <w:p w14:paraId="4C935BA6" w14:textId="77777777" w:rsidR="00086B4F" w:rsidRDefault="00086B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4F03B" w14:textId="77777777" w:rsidR="007065C5" w:rsidRDefault="007065C5" w:rsidP="009323B1">
      <w:r>
        <w:separator/>
      </w:r>
    </w:p>
  </w:footnote>
  <w:footnote w:type="continuationSeparator" w:id="0">
    <w:p w14:paraId="16DFA997" w14:textId="77777777" w:rsidR="007065C5" w:rsidRDefault="007065C5" w:rsidP="00932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15F3E"/>
    <w:multiLevelType w:val="hybridMultilevel"/>
    <w:tmpl w:val="B1C43DD2"/>
    <w:lvl w:ilvl="0" w:tplc="19088A00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AA6C3C"/>
    <w:multiLevelType w:val="hybridMultilevel"/>
    <w:tmpl w:val="64904EC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853FF"/>
    <w:multiLevelType w:val="hybridMultilevel"/>
    <w:tmpl w:val="A5A8980A"/>
    <w:lvl w:ilvl="0" w:tplc="3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340A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0B"/>
    <w:rsid w:val="00021913"/>
    <w:rsid w:val="00041E0C"/>
    <w:rsid w:val="0005361F"/>
    <w:rsid w:val="00057F50"/>
    <w:rsid w:val="000729B3"/>
    <w:rsid w:val="00086B4F"/>
    <w:rsid w:val="000B3532"/>
    <w:rsid w:val="000D1D9C"/>
    <w:rsid w:val="000D3AB0"/>
    <w:rsid w:val="00140621"/>
    <w:rsid w:val="001440E4"/>
    <w:rsid w:val="00144F20"/>
    <w:rsid w:val="00162122"/>
    <w:rsid w:val="00171300"/>
    <w:rsid w:val="00174F61"/>
    <w:rsid w:val="0018105F"/>
    <w:rsid w:val="001872C2"/>
    <w:rsid w:val="001A33A7"/>
    <w:rsid w:val="00213BBD"/>
    <w:rsid w:val="00227EF1"/>
    <w:rsid w:val="002752E1"/>
    <w:rsid w:val="00295312"/>
    <w:rsid w:val="00296CDF"/>
    <w:rsid w:val="002A382E"/>
    <w:rsid w:val="002D43AA"/>
    <w:rsid w:val="0030738B"/>
    <w:rsid w:val="00331AE6"/>
    <w:rsid w:val="003A61F9"/>
    <w:rsid w:val="003C4741"/>
    <w:rsid w:val="003D496A"/>
    <w:rsid w:val="003E70D3"/>
    <w:rsid w:val="00414104"/>
    <w:rsid w:val="00430607"/>
    <w:rsid w:val="00442148"/>
    <w:rsid w:val="00463FC5"/>
    <w:rsid w:val="00470133"/>
    <w:rsid w:val="004A3B6A"/>
    <w:rsid w:val="004A3DDE"/>
    <w:rsid w:val="004C3B98"/>
    <w:rsid w:val="004C7CA2"/>
    <w:rsid w:val="0055453B"/>
    <w:rsid w:val="00560C8A"/>
    <w:rsid w:val="00584E7A"/>
    <w:rsid w:val="00585B1A"/>
    <w:rsid w:val="005946AA"/>
    <w:rsid w:val="00634E90"/>
    <w:rsid w:val="00640F8A"/>
    <w:rsid w:val="006457FB"/>
    <w:rsid w:val="0065009B"/>
    <w:rsid w:val="006634A0"/>
    <w:rsid w:val="00680AD6"/>
    <w:rsid w:val="00684635"/>
    <w:rsid w:val="00692E57"/>
    <w:rsid w:val="006A5182"/>
    <w:rsid w:val="007065C5"/>
    <w:rsid w:val="007161CA"/>
    <w:rsid w:val="007444B4"/>
    <w:rsid w:val="00765DFE"/>
    <w:rsid w:val="00767FA6"/>
    <w:rsid w:val="00776AE4"/>
    <w:rsid w:val="007A5AB7"/>
    <w:rsid w:val="007A7C9C"/>
    <w:rsid w:val="007B4960"/>
    <w:rsid w:val="007D2B98"/>
    <w:rsid w:val="007F6A02"/>
    <w:rsid w:val="008041FE"/>
    <w:rsid w:val="00814E9F"/>
    <w:rsid w:val="0081558D"/>
    <w:rsid w:val="00834A60"/>
    <w:rsid w:val="0083544D"/>
    <w:rsid w:val="00865284"/>
    <w:rsid w:val="00894268"/>
    <w:rsid w:val="008B3184"/>
    <w:rsid w:val="008C3DCE"/>
    <w:rsid w:val="008C6015"/>
    <w:rsid w:val="0090170B"/>
    <w:rsid w:val="00926BB9"/>
    <w:rsid w:val="009323B1"/>
    <w:rsid w:val="00966C4D"/>
    <w:rsid w:val="009C3A8C"/>
    <w:rsid w:val="00A06BCA"/>
    <w:rsid w:val="00A17445"/>
    <w:rsid w:val="00A25E3A"/>
    <w:rsid w:val="00A31457"/>
    <w:rsid w:val="00A9115D"/>
    <w:rsid w:val="00A916C2"/>
    <w:rsid w:val="00A957D7"/>
    <w:rsid w:val="00AC1B05"/>
    <w:rsid w:val="00AE6B79"/>
    <w:rsid w:val="00AF603C"/>
    <w:rsid w:val="00AF76A8"/>
    <w:rsid w:val="00B16E1A"/>
    <w:rsid w:val="00B765C1"/>
    <w:rsid w:val="00B76CC1"/>
    <w:rsid w:val="00B93375"/>
    <w:rsid w:val="00BB5E67"/>
    <w:rsid w:val="00BF3BD8"/>
    <w:rsid w:val="00CF1D75"/>
    <w:rsid w:val="00CF41FA"/>
    <w:rsid w:val="00D10BEE"/>
    <w:rsid w:val="00D268D0"/>
    <w:rsid w:val="00D44A72"/>
    <w:rsid w:val="00D508A4"/>
    <w:rsid w:val="00D8005D"/>
    <w:rsid w:val="00E21020"/>
    <w:rsid w:val="00E625D2"/>
    <w:rsid w:val="00E76647"/>
    <w:rsid w:val="00EB4D19"/>
    <w:rsid w:val="00ED165C"/>
    <w:rsid w:val="00EE37A4"/>
    <w:rsid w:val="00EF5A30"/>
    <w:rsid w:val="00F00D19"/>
    <w:rsid w:val="00F03BBD"/>
    <w:rsid w:val="00F05C97"/>
    <w:rsid w:val="00F171E9"/>
    <w:rsid w:val="00F3000A"/>
    <w:rsid w:val="00F414FB"/>
    <w:rsid w:val="00F55AFF"/>
    <w:rsid w:val="00F70EB4"/>
    <w:rsid w:val="00F9568C"/>
    <w:rsid w:val="00F97284"/>
    <w:rsid w:val="00FB472C"/>
    <w:rsid w:val="00FC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B2F5A"/>
  <w15:docId w15:val="{023E4643-3C2E-4E75-8043-EBAB9D10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A33A7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17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170B"/>
    <w:rPr>
      <w:rFonts w:ascii="Tahoma" w:eastAsia="Times New Roman" w:hAnsi="Tahoma" w:cs="Tahoma"/>
      <w:sz w:val="16"/>
      <w:szCs w:val="16"/>
      <w:lang w:eastAsia="es-CL"/>
    </w:rPr>
  </w:style>
  <w:style w:type="paragraph" w:customStyle="1" w:styleId="Default">
    <w:name w:val="Default"/>
    <w:rsid w:val="009017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1A33A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9323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23B1"/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9323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3B1"/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A95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5F04C-54BF-4507-A6B6-230D0742C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Maria Molina Valenzuela</dc:creator>
  <cp:keywords/>
  <dc:description/>
  <cp:lastModifiedBy>karen Pozo Sepulveda</cp:lastModifiedBy>
  <cp:revision>2</cp:revision>
  <cp:lastPrinted>2020-01-13T18:22:00Z</cp:lastPrinted>
  <dcterms:created xsi:type="dcterms:W3CDTF">2022-07-04T14:40:00Z</dcterms:created>
  <dcterms:modified xsi:type="dcterms:W3CDTF">2022-07-04T14:40:00Z</dcterms:modified>
</cp:coreProperties>
</file>